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BC8" w:rsidRDefault="00651BC8" w:rsidP="00651BC8">
      <w:pPr>
        <w:spacing w:line="240" w:lineRule="auto"/>
        <w:jc w:val="right"/>
        <w:rPr>
          <w:rFonts w:ascii="Arial" w:hAnsi="Arial" w:cs="Arial"/>
          <w:b/>
          <w:u w:val="single"/>
        </w:rPr>
      </w:pPr>
      <w:r>
        <w:rPr>
          <w:rFonts w:ascii="Arial" w:hAnsi="Arial" w:cs="Arial"/>
          <w:b/>
          <w:u w:val="single"/>
        </w:rPr>
        <w:t>ORDENANZA Nº93-HCDPF-2022</w:t>
      </w:r>
    </w:p>
    <w:p w:rsidR="00651BC8" w:rsidRPr="00651BC8" w:rsidRDefault="00651BC8" w:rsidP="00651BC8">
      <w:pPr>
        <w:spacing w:line="240" w:lineRule="auto"/>
        <w:jc w:val="right"/>
        <w:rPr>
          <w:rFonts w:ascii="Arial" w:hAnsi="Arial" w:cs="Arial"/>
        </w:rPr>
      </w:pPr>
      <w:r w:rsidRPr="00651BC8">
        <w:rPr>
          <w:rFonts w:ascii="Arial" w:hAnsi="Arial" w:cs="Arial"/>
        </w:rPr>
        <w:t>Potrero de los Funes 12 de enero 2022</w:t>
      </w:r>
    </w:p>
    <w:p w:rsidR="00651BC8" w:rsidRPr="00080ABF" w:rsidRDefault="00651BC8" w:rsidP="00651BC8">
      <w:pPr>
        <w:spacing w:line="360" w:lineRule="auto"/>
        <w:rPr>
          <w:rFonts w:ascii="Arial" w:hAnsi="Arial" w:cs="Arial"/>
        </w:rPr>
      </w:pPr>
    </w:p>
    <w:p w:rsidR="00651BC8" w:rsidRPr="00080ABF" w:rsidRDefault="00651BC8" w:rsidP="00651BC8">
      <w:pPr>
        <w:spacing w:line="360" w:lineRule="auto"/>
        <w:jc w:val="center"/>
        <w:rPr>
          <w:rFonts w:ascii="Arial" w:hAnsi="Arial" w:cs="Arial"/>
          <w:b/>
          <w:u w:val="single"/>
        </w:rPr>
      </w:pPr>
      <w:r>
        <w:rPr>
          <w:rFonts w:ascii="Arial" w:hAnsi="Arial" w:cs="Arial"/>
          <w:b/>
          <w:u w:val="single"/>
        </w:rPr>
        <w:t xml:space="preserve">REFORMULACION DEL </w:t>
      </w:r>
      <w:r w:rsidRPr="00080ABF">
        <w:rPr>
          <w:rFonts w:ascii="Arial" w:hAnsi="Arial" w:cs="Arial"/>
          <w:b/>
          <w:u w:val="single"/>
        </w:rPr>
        <w:t>PRESUPUESTO AÑO 2022</w:t>
      </w:r>
    </w:p>
    <w:p w:rsidR="00651BC8" w:rsidRPr="00FA30BA" w:rsidRDefault="00651BC8" w:rsidP="00651BC8">
      <w:pPr>
        <w:spacing w:line="360" w:lineRule="auto"/>
        <w:rPr>
          <w:rFonts w:ascii="Arial" w:hAnsi="Arial" w:cs="Arial"/>
          <w:color w:val="000000"/>
        </w:rPr>
      </w:pPr>
    </w:p>
    <w:p w:rsidR="00651BC8" w:rsidRPr="00FA30BA" w:rsidRDefault="00651BC8" w:rsidP="00651BC8">
      <w:pPr>
        <w:spacing w:line="360" w:lineRule="auto"/>
        <w:jc w:val="both"/>
        <w:rPr>
          <w:rFonts w:ascii="Arial" w:hAnsi="Arial" w:cs="Arial"/>
          <w:b/>
          <w:color w:val="000000"/>
        </w:rPr>
      </w:pPr>
      <w:r>
        <w:rPr>
          <w:rFonts w:ascii="Arial" w:hAnsi="Arial" w:cs="Arial"/>
          <w:b/>
          <w:color w:val="000000"/>
        </w:rPr>
        <w:t>VISTO:</w:t>
      </w:r>
    </w:p>
    <w:p w:rsidR="00651BC8" w:rsidRDefault="00651BC8" w:rsidP="00651BC8">
      <w:pPr>
        <w:spacing w:line="360" w:lineRule="auto"/>
        <w:jc w:val="both"/>
        <w:rPr>
          <w:rFonts w:ascii="Arial" w:hAnsi="Arial" w:cs="Arial"/>
          <w:color w:val="000000"/>
        </w:rPr>
      </w:pPr>
      <w:r>
        <w:rPr>
          <w:rFonts w:ascii="Arial" w:hAnsi="Arial" w:cs="Arial"/>
          <w:color w:val="000000"/>
        </w:rPr>
        <w:t xml:space="preserve">                                      el proyecto de ordenanza remitido por el Poder Ejecutivo Municipal para la modificación del presupuesto vigente, correspondiente al año en curso, y que fuere aprobado oportunamente por Ordenanza Nº 89-HCDPF-2021.</w:t>
      </w:r>
    </w:p>
    <w:p w:rsidR="00651BC8" w:rsidRDefault="00651BC8" w:rsidP="00651BC8">
      <w:pPr>
        <w:spacing w:line="360" w:lineRule="auto"/>
        <w:jc w:val="both"/>
        <w:rPr>
          <w:rFonts w:ascii="Arial" w:hAnsi="Arial" w:cs="Arial"/>
          <w:color w:val="000000"/>
        </w:rPr>
      </w:pPr>
    </w:p>
    <w:p w:rsidR="00651BC8" w:rsidRPr="00651BC8" w:rsidRDefault="00651BC8" w:rsidP="00651BC8">
      <w:pPr>
        <w:spacing w:line="360" w:lineRule="auto"/>
        <w:jc w:val="both"/>
        <w:rPr>
          <w:rFonts w:ascii="Arial" w:hAnsi="Arial" w:cs="Arial"/>
          <w:b/>
          <w:color w:val="000000"/>
        </w:rPr>
      </w:pPr>
      <w:r w:rsidRPr="00651BC8">
        <w:rPr>
          <w:rFonts w:ascii="Arial" w:hAnsi="Arial" w:cs="Arial"/>
          <w:b/>
          <w:color w:val="000000"/>
        </w:rPr>
        <w:t>CONSIDERANDO:</w:t>
      </w:r>
    </w:p>
    <w:p w:rsidR="00651BC8" w:rsidRDefault="00651BC8" w:rsidP="00651BC8">
      <w:pPr>
        <w:spacing w:line="360" w:lineRule="auto"/>
        <w:jc w:val="both"/>
        <w:rPr>
          <w:rFonts w:ascii="Arial" w:hAnsi="Arial" w:cs="Arial"/>
          <w:color w:val="000000"/>
        </w:rPr>
      </w:pPr>
      <w:r>
        <w:rPr>
          <w:rFonts w:ascii="Arial" w:hAnsi="Arial" w:cs="Arial"/>
          <w:color w:val="000000"/>
        </w:rPr>
        <w:t xml:space="preserve">                                     que si bien en el fundamento esbozado por el Poder Ejecutivo Municipal se indicó la </w:t>
      </w:r>
      <w:r w:rsidRPr="00FA30BA">
        <w:rPr>
          <w:rFonts w:ascii="Arial" w:hAnsi="Arial" w:cs="Arial"/>
          <w:color w:val="000000"/>
        </w:rPr>
        <w:t xml:space="preserve">necesidad de </w:t>
      </w:r>
      <w:r>
        <w:rPr>
          <w:rFonts w:ascii="Arial" w:hAnsi="Arial" w:cs="Arial"/>
          <w:color w:val="000000"/>
        </w:rPr>
        <w:t>reformular</w:t>
      </w:r>
      <w:r w:rsidRPr="00FA30BA">
        <w:rPr>
          <w:rFonts w:ascii="Arial" w:hAnsi="Arial" w:cs="Arial"/>
          <w:color w:val="000000"/>
        </w:rPr>
        <w:t xml:space="preserve"> la </w:t>
      </w:r>
      <w:r>
        <w:rPr>
          <w:rFonts w:ascii="Arial" w:hAnsi="Arial" w:cs="Arial"/>
          <w:color w:val="000000"/>
        </w:rPr>
        <w:t>o</w:t>
      </w:r>
      <w:r w:rsidRPr="00FA30BA">
        <w:rPr>
          <w:rFonts w:ascii="Arial" w:hAnsi="Arial" w:cs="Arial"/>
          <w:color w:val="000000"/>
        </w:rPr>
        <w:t>rdenanza de</w:t>
      </w:r>
      <w:r>
        <w:rPr>
          <w:rFonts w:ascii="Arial" w:hAnsi="Arial" w:cs="Arial"/>
          <w:color w:val="000000"/>
        </w:rPr>
        <w:t xml:space="preserve"> marras, en función del nuevo organigrama municipal, a rigor de verdad, se introdujeron modificaciones más allá de ello, en tanto que se realizaron nuevas estimaciones de recursos, de erogaciones, cambios en los totales de los incisos de gastos, aumentos de viáticos y salarios del personal jerárquico, alterándose incluso el monto total del presupuesto; lo que obliga a considerar y evaluar cada una de las modificaciones remitidas para el tratamiento del cuerpo a tenor de lo dispuesto en el inc. 19</w:t>
      </w:r>
      <w:r w:rsidRPr="00FA30BA">
        <w:rPr>
          <w:rFonts w:ascii="Arial" w:hAnsi="Arial" w:cs="Arial"/>
          <w:color w:val="000000"/>
        </w:rPr>
        <w:t xml:space="preserve"> del artículo 258 de la </w:t>
      </w:r>
      <w:r>
        <w:rPr>
          <w:rFonts w:ascii="Arial" w:hAnsi="Arial" w:cs="Arial"/>
          <w:color w:val="000000"/>
        </w:rPr>
        <w:t>Constitución Provincial</w:t>
      </w:r>
      <w:r w:rsidRPr="00FA30BA">
        <w:rPr>
          <w:rFonts w:ascii="Arial" w:hAnsi="Arial" w:cs="Arial"/>
          <w:color w:val="000000"/>
        </w:rPr>
        <w:t xml:space="preserve"> y el artículo 1</w:t>
      </w:r>
      <w:r>
        <w:rPr>
          <w:rFonts w:ascii="Arial" w:hAnsi="Arial" w:cs="Arial"/>
          <w:color w:val="000000"/>
        </w:rPr>
        <w:t>8</w:t>
      </w:r>
      <w:r w:rsidRPr="00FA30BA">
        <w:rPr>
          <w:rFonts w:ascii="Arial" w:hAnsi="Arial" w:cs="Arial"/>
          <w:color w:val="000000"/>
        </w:rPr>
        <w:t>° de la Ley XII-0349-2004</w:t>
      </w:r>
      <w:r>
        <w:rPr>
          <w:rFonts w:ascii="Arial" w:hAnsi="Arial" w:cs="Arial"/>
          <w:color w:val="000000"/>
        </w:rPr>
        <w:t>.</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Asimismo, corresponder dejar sentado que estamos frente a una modificación de una ordenanza vigente, por lo que, el proyecto remitido para su tratamiento adolece de una técnica legislativa adecuada toda vez que su en parte resolutiva supone la inexistencia de aquella, lo que debe ser subsanado.</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 xml:space="preserve">En relación a los recursos se observa que se incrementaron los ingresos proyectados provenientes de las tasas por servicios municipales, tasas municipales vencidas, espectáculos públicos, ocupación comercial del espacio público, estacionamiento, multas y visado de plano mensura. Concomitantemente se redujeron           las proyecciones esperadas en concepto de coparticipación de impuestos informando </w:t>
      </w:r>
      <w:r>
        <w:rPr>
          <w:rFonts w:ascii="Arial" w:hAnsi="Arial" w:cs="Arial"/>
          <w:color w:val="000000"/>
        </w:rPr>
        <w:lastRenderedPageBreak/>
        <w:t>que dichos recursos de origen provincial fueron estimados en función de la información brindada por organismos provinciales.</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Ahora bien, con relación al primer grupo de recursos, el Poder Ejecutivo Municipal no fundó concretamente el motivo por el cual la iniciativa de modificación prevé su incremento. No se han acompañado cálculos mínimos y serios que justifiquen el apartamiento de la ordenanza vigente, ni los nuevos recursos –de suponer una nueva ordenanza tarifaria que importe un aumento adicional al ya otorgado en diciembre– que faculten al Cuerpo modificar el monto total de las erogaciones en los términos del art. 57 de la Ley XII-0349-2004. Solo reseñan una mejor gestión en el cobro de derechos vencidos en la política presupuestaria.</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Por su parte, con relación a los recursos por coparticipación de impuestos, el Poder Ejecutivo Municipal ha considerado estimaciones vetustas que no son representativas de las proyecciones reales. En efecto, el presupuesto provincial data del mes de agosto del año pasado, por lo que, debe considerarse el proyecto de presupuesto nacional no solo por ser más actual sino también porque las estimaciones de las remesas que realizarán a las provincias son más profesionales en tanto su carácter de administrador de dichos fondos. Es por ello que, entre el valor que la provincia preveía recibir en concepto de coparticipación ($75.110 millones) y aquel que informa el Estado Nacional que efectivamente le girará en 2022 ($98.183 millones) existe una diferencia de $ 23.073 millones que incrementarán la masa coparticipable a municipios conforme Ley XII-0351-2004 (50%, 16% y 0,005825…), lo que redundará en una suma adicional para la comuna en orden de los $10.752.820,44 por encima de la proyectada por los organismos provinciales que es el guarismo volcado por el Ejecutivo Municipal en la iniciativa bajo análisis; lo que debe así ser ajustado. De igual manera, los recursos provinciales que integran la masa coparticipable han sido y son sistemáticamente subvaluados, por lo que, el recurso será incluso mayor al ajustado.</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 xml:space="preserve">Consecuentemente, si bien se mantendrá el monto total del nuevo recurso estimado por $ 115.856.589,30; éste se arribará mediante otra composición con motivo de la correcta integración de los recursos por coparticipación de impuestos (se le sumará $ 10.752.820,44 que han sido subestimados) y de la incorporación de más recursos provenientes de una mejor gestión en la percepción por tasas municipales vencidas –conforme se informa en el proyecto por parte de los funcionarios responsables –.Por su parte, se mantendrán los valores vigentes de las </w:t>
      </w:r>
      <w:r>
        <w:rPr>
          <w:rFonts w:ascii="Arial" w:hAnsi="Arial" w:cs="Arial"/>
          <w:color w:val="000000"/>
        </w:rPr>
        <w:lastRenderedPageBreak/>
        <w:t>tasas por servicios municipales y del resto de los recursos (en tanto que dichas estimaciones ya contemplaron los incrementos en los aranceles tributarios dispuestos en diciembre pasado mediante Ordenanza Nº 90-HCDPF-2021 y no se autorizaron otros nuevos incrementos). Existiendo una diferencia de $ 230.402,71, la misma se descuenta del recurso de tasas vencidas a fin de mantener incólume el monto total de los recursos estimados por el Poder Ejecutivo Municipal, por ser de escasa significación.</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Corresponde considerar en esta instancia, las erogaciones que se financiarán con las fuentes de financiamiento antes reseñadas.</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En primer lugar se debe considerar la partida correspondiente a gastos en personal. Se observa que las estimaciones realizadas por el Poder Ejecutivo Municipal en el proyecto bajo estudio supera ampliamente el límite del 30% fijado en el art. 57 de la Ley XII-0349-2004. Es así que el total de gasto en personal asciende a $ 44.450.848 comprensivo de la sumatoria de los inciso “1” ($ 33.635.134) y de los gastos figurativo en personal ($10.815.714) representando el 38,78% del total del presupuesto.</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Todo hace concluir que el incremento de los cargos jerárquicos de funcionarios (de una planta de 9 conforme al presupuesto vigente pretenden llevarlo a 20 conforme al proyecto de ordenanza) sumado al incremento adicional de los sueldos de los funcionarios también pretendido por el Poder Ejecutivo Municipal, son las causas de ese exponencial crecimiento y exceso del límite legal.</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Además, cabe recordar que el salario del Sr. Intendente ya fue fijado en la Ordenanza de Presupuesto vigente Nº 89-HCDPF-2021 y “</w:t>
      </w:r>
      <w:r w:rsidRPr="00907469">
        <w:rPr>
          <w:rFonts w:ascii="Arial" w:hAnsi="Arial" w:cs="Arial"/>
          <w:color w:val="000000"/>
        </w:rPr>
        <w:t>no puede variar durante el término del ejercicio presupuestario anual</w:t>
      </w:r>
      <w:r>
        <w:rPr>
          <w:rFonts w:ascii="Arial" w:hAnsi="Arial" w:cs="Arial"/>
          <w:color w:val="000000"/>
        </w:rPr>
        <w:t>” por expresa disposición el art. 24 de la Ley Nº XII-0349-2004 que prevé que una vez fijado el salario del intendente en el presupuesto, el mismo no podrá modificarse. Por tal motivo, no es posible legalmente aumentar el salario del intendente como pretende el jefe comunal. Tampoco será posible aumentar los salarios de los funcionarios municipales, no solo por cuestiones económicas y de verdadera justicia para con los empleados municipales y la comunidad de Potrero entera –a la que los funcionarios aquí beneficiados pretenden castigarla con más carga tributaria–, sino con motivo del límite del 30% dispuesto en el art. 57 de la Ley XII-0349-2004.</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lastRenderedPageBreak/>
        <w:t>Para mayor abundamiento, el aumento de la carga tributaria perseguido mediante proyecto de ordenanza enviado por la actual gestión municipal para aumentar aún más los aranceles ya incrementados el mes pasado mediante Ordenanza Nº 90-HCDPF-2021 para solventar el mayor gasto en la estructura de personal jerárquico deviene totalmente improcedente considerando la situación atravesada por la comuna con motivo de la pandemia. De esta manera, cualquier aumento en la cantidad de cargos importará redistribuir los emolumentos de los funcionarios entre todos ellos –a pesar de ser mayor cantidad–, de manera tal que el costo sea siendo el mismo para la comunidad.</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No podemos dejar pasar por alto la intromisión y avasallamiento realizado contra este Cuerpo, en una clara violación a los principios republicanos más elementales en que se asienta nuestro sistema de gobierno, en todos sus niveles, mediante la mutilación en forma inconsulta y totalmente injustificada de los créditos presupuestarios vigentes del Honorable Concejo Deliberante, lo que a toda razón debe ser restablecido. El mismo será re apropiado de la partida de personal de  la intendencia y las cuatro secretarías, de manera proporcional, por cuanto no se ha autorizado el aumento salarial ni el aumento de viáticos lo que repercutirá en una economía del gasto.</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Con relación a las atribuciones de modificación de la ordenanza de presupuesto, y en el entendimiento de que se trata de una atribución privativa y exclusiva del Honorable Concejo Deliberante, y teniendo en cuenta que ya estamos transcurriendo el ejercicio presupuestario y nos encontramos entonces muy lejos de la fecha de las estimaciones (agosto y setiembre pasado) que en su momento –por su lejanía y escenario confuso– pudo haber justificado alguna delegación en la autorización para su modificación –lo cual tampoco era imprescindible), este Cuerpo no encuentra motivo alguno para mantener la autorización dispuesta en los artículos 5º, 6º y 9º de la Ordenanza Nº 89-HCDPF-2021 ni tampoco para volver a delegar esas atribuciones como se pretende en el proyecto remitido por el Poder Ejecutivo Municipal.</w:t>
      </w:r>
    </w:p>
    <w:p w:rsidR="00651BC8" w:rsidRDefault="00651BC8" w:rsidP="00651BC8">
      <w:pPr>
        <w:spacing w:line="360" w:lineRule="auto"/>
        <w:ind w:firstLine="2268"/>
        <w:jc w:val="both"/>
        <w:rPr>
          <w:rFonts w:ascii="Arial" w:hAnsi="Arial" w:cs="Arial"/>
          <w:color w:val="000000"/>
        </w:rPr>
      </w:pPr>
      <w:r>
        <w:rPr>
          <w:rFonts w:ascii="Arial" w:hAnsi="Arial" w:cs="Arial"/>
          <w:color w:val="000000"/>
        </w:rPr>
        <w:t>Que conforme el art. 92 de la Constitución Provincial, y por analogía, no pueden introducirse otras disposiciones ajenas al mismo, razón por la cual no es posible aprobar la estructura funcional por conducto de esta iniciativa.</w:t>
      </w:r>
    </w:p>
    <w:p w:rsidR="00651BC8" w:rsidRPr="00FA30BA" w:rsidRDefault="00651BC8" w:rsidP="00651BC8">
      <w:pPr>
        <w:spacing w:line="360" w:lineRule="auto"/>
        <w:ind w:firstLine="2268"/>
        <w:jc w:val="both"/>
        <w:rPr>
          <w:rFonts w:ascii="Arial" w:hAnsi="Arial" w:cs="Arial"/>
          <w:color w:val="000000"/>
        </w:rPr>
      </w:pPr>
      <w:r w:rsidRPr="00FA30BA">
        <w:rPr>
          <w:rFonts w:ascii="Arial" w:hAnsi="Arial" w:cs="Arial"/>
          <w:color w:val="000000"/>
        </w:rPr>
        <w:lastRenderedPageBreak/>
        <w:t xml:space="preserve">Por ello, </w:t>
      </w:r>
    </w:p>
    <w:p w:rsidR="00651BC8" w:rsidRPr="00FA30BA" w:rsidRDefault="00651BC8" w:rsidP="00651BC8">
      <w:pPr>
        <w:spacing w:line="360" w:lineRule="auto"/>
        <w:jc w:val="both"/>
        <w:rPr>
          <w:rFonts w:ascii="Arial" w:hAnsi="Arial" w:cs="Arial"/>
          <w:color w:val="000000"/>
        </w:rPr>
      </w:pPr>
    </w:p>
    <w:p w:rsidR="00651BC8" w:rsidRPr="00C04723" w:rsidRDefault="00651BC8" w:rsidP="00651BC8">
      <w:pPr>
        <w:spacing w:line="360" w:lineRule="auto"/>
        <w:jc w:val="center"/>
        <w:rPr>
          <w:rFonts w:ascii="Arial" w:hAnsi="Arial" w:cs="Arial"/>
          <w:b/>
          <w:i/>
          <w:color w:val="000000"/>
        </w:rPr>
      </w:pPr>
      <w:r w:rsidRPr="00FA30BA">
        <w:rPr>
          <w:rFonts w:ascii="Arial" w:hAnsi="Arial" w:cs="Arial"/>
          <w:b/>
          <w:color w:val="000000"/>
        </w:rPr>
        <w:t>EL HONORABLE CONCEJO DELIBERANTE DE LA MUNICIPALIDAD DE POTRERO DE LOS FUNES SANCIONA CON FUERZA DE:</w:t>
      </w:r>
    </w:p>
    <w:p w:rsidR="00651BC8" w:rsidRPr="00C04723" w:rsidRDefault="00651BC8" w:rsidP="00651BC8">
      <w:pPr>
        <w:spacing w:line="360" w:lineRule="auto"/>
        <w:jc w:val="center"/>
        <w:rPr>
          <w:rFonts w:ascii="Arial" w:hAnsi="Arial" w:cs="Arial"/>
          <w:b/>
          <w:i/>
          <w:color w:val="000000"/>
        </w:rPr>
      </w:pPr>
      <w:r w:rsidRPr="00FA30BA">
        <w:rPr>
          <w:rFonts w:ascii="Arial" w:hAnsi="Arial" w:cs="Arial"/>
          <w:b/>
          <w:color w:val="000000"/>
        </w:rPr>
        <w:t>ORDENANZA</w:t>
      </w:r>
    </w:p>
    <w:p w:rsidR="00651BC8" w:rsidRPr="00FA30BA" w:rsidRDefault="00651BC8" w:rsidP="00651BC8">
      <w:pPr>
        <w:spacing w:line="360" w:lineRule="auto"/>
        <w:ind w:left="1418" w:hanging="1418"/>
        <w:jc w:val="both"/>
        <w:rPr>
          <w:rFonts w:ascii="Arial" w:hAnsi="Arial" w:cs="Arial"/>
          <w:b/>
          <w:color w:val="000000"/>
          <w:u w:val="single"/>
        </w:rPr>
      </w:pPr>
    </w:p>
    <w:p w:rsidR="00651BC8" w:rsidRDefault="00651BC8" w:rsidP="00651BC8">
      <w:pPr>
        <w:spacing w:line="360" w:lineRule="auto"/>
        <w:ind w:left="1276" w:hanging="1276"/>
        <w:jc w:val="both"/>
        <w:rPr>
          <w:rFonts w:ascii="Arial" w:hAnsi="Arial" w:cs="Arial"/>
        </w:rPr>
      </w:pPr>
      <w:r w:rsidRPr="00D1617E">
        <w:rPr>
          <w:rFonts w:ascii="Arial" w:hAnsi="Arial" w:cs="Arial"/>
          <w:b/>
        </w:rPr>
        <w:t>ART. 1º.-</w:t>
      </w:r>
      <w:r w:rsidRPr="00D1617E">
        <w:rPr>
          <w:rFonts w:ascii="Arial" w:hAnsi="Arial" w:cs="Arial"/>
        </w:rPr>
        <w:tab/>
      </w:r>
      <w:r>
        <w:rPr>
          <w:rFonts w:ascii="Arial" w:hAnsi="Arial" w:cs="Arial"/>
        </w:rPr>
        <w:t>Modificar el Art. 1 de la Ordenanza Nº 89-HCDPF-2021, el que quedará redactado de la siguiente manera:</w:t>
      </w:r>
    </w:p>
    <w:p w:rsidR="00651BC8" w:rsidRPr="00FA30BA" w:rsidRDefault="00651BC8" w:rsidP="00651BC8">
      <w:pPr>
        <w:spacing w:line="360" w:lineRule="auto"/>
        <w:ind w:left="1276"/>
        <w:jc w:val="both"/>
        <w:rPr>
          <w:rFonts w:ascii="Arial" w:hAnsi="Arial" w:cs="Arial"/>
          <w:color w:val="000000"/>
        </w:rPr>
      </w:pPr>
      <w:r>
        <w:rPr>
          <w:rFonts w:ascii="Arial" w:hAnsi="Arial" w:cs="Arial"/>
        </w:rPr>
        <w:t>“</w:t>
      </w:r>
      <w:r w:rsidRPr="00D1617E">
        <w:rPr>
          <w:rFonts w:ascii="Arial" w:hAnsi="Arial" w:cs="Arial"/>
        </w:rPr>
        <w:t xml:space="preserve">Fijase la suma de PESOS </w:t>
      </w:r>
      <w:r>
        <w:rPr>
          <w:rFonts w:ascii="Arial" w:hAnsi="Arial" w:cs="Arial"/>
        </w:rPr>
        <w:t>CIENTO QUINCE MILLONES OCHOCIENTOS CINCUENTA Y SEIS MIL QUINIENTOS OCHENTA Y NUEVE CON 30/100</w:t>
      </w:r>
      <w:r w:rsidRPr="00AB7025">
        <w:rPr>
          <w:rFonts w:ascii="Arial" w:hAnsi="Arial" w:cs="Arial"/>
        </w:rPr>
        <w:t>($</w:t>
      </w:r>
      <w:r>
        <w:rPr>
          <w:rFonts w:ascii="Arial" w:hAnsi="Arial" w:cs="Arial"/>
          <w:lang w:val="es-AR" w:eastAsia="es-AR"/>
        </w:rPr>
        <w:t>115.856.589,30</w:t>
      </w:r>
      <w:r w:rsidRPr="00AB7025">
        <w:rPr>
          <w:rFonts w:ascii="Arial" w:hAnsi="Arial" w:cs="Arial"/>
        </w:rPr>
        <w:t>)</w:t>
      </w:r>
      <w:r w:rsidRPr="00D1617E">
        <w:rPr>
          <w:rFonts w:ascii="Arial" w:hAnsi="Arial" w:cs="Arial"/>
        </w:rPr>
        <w:t>, el total de las erogaciones corrientes y de capital del</w:t>
      </w:r>
      <w:r w:rsidRPr="001D459F">
        <w:rPr>
          <w:rFonts w:ascii="Arial" w:hAnsi="Arial" w:cs="Arial"/>
          <w:color w:val="000000"/>
        </w:rPr>
        <w:t xml:space="preserve"> Presupuesto General de la Administración Comunal </w:t>
      </w:r>
      <w:r>
        <w:rPr>
          <w:rFonts w:ascii="Arial" w:hAnsi="Arial" w:cs="Arial"/>
          <w:color w:val="000000"/>
        </w:rPr>
        <w:t>de la Municipalidad de Potrero de los Funes para el Ejercicio 2022</w:t>
      </w:r>
      <w:r w:rsidRPr="001D459F">
        <w:rPr>
          <w:rFonts w:ascii="Arial" w:hAnsi="Arial" w:cs="Arial"/>
          <w:color w:val="000000"/>
        </w:rPr>
        <w:t>, con destino a la clasificación Económica que se indican a continuación, y analíticamente en las planillas anexas que forman parte integrante de la presente Ordenanza.</w:t>
      </w:r>
    </w:p>
    <w:p w:rsidR="00651BC8" w:rsidRPr="001D459F" w:rsidRDefault="00651BC8" w:rsidP="00651BC8">
      <w:pPr>
        <w:spacing w:line="360" w:lineRule="auto"/>
        <w:ind w:left="1418" w:hanging="1418"/>
        <w:jc w:val="both"/>
        <w:rPr>
          <w:rFonts w:ascii="Arial" w:hAnsi="Arial" w:cs="Arial"/>
          <w:color w:val="000000"/>
        </w:rPr>
      </w:pPr>
    </w:p>
    <w:tbl>
      <w:tblPr>
        <w:tblW w:w="0" w:type="auto"/>
        <w:tblInd w:w="1771" w:type="dxa"/>
        <w:tblLayout w:type="fixed"/>
        <w:tblCellMar>
          <w:left w:w="70" w:type="dxa"/>
          <w:right w:w="70" w:type="dxa"/>
        </w:tblCellMar>
        <w:tblLook w:val="0000"/>
      </w:tblPr>
      <w:tblGrid>
        <w:gridCol w:w="4786"/>
        <w:gridCol w:w="2160"/>
      </w:tblGrid>
      <w:tr w:rsidR="00651BC8" w:rsidRPr="006E78EC" w:rsidTr="009F383B">
        <w:trPr>
          <w:trHeight w:val="449"/>
        </w:trPr>
        <w:tc>
          <w:tcPr>
            <w:tcW w:w="4786" w:type="dxa"/>
          </w:tcPr>
          <w:p w:rsidR="00651BC8" w:rsidRPr="006E78EC" w:rsidRDefault="00651BC8" w:rsidP="009F383B">
            <w:pPr>
              <w:autoSpaceDE w:val="0"/>
              <w:autoSpaceDN w:val="0"/>
              <w:adjustRightInd w:val="0"/>
              <w:rPr>
                <w:rFonts w:ascii="Arial" w:eastAsia="Calibri" w:hAnsi="Arial" w:cs="Arial"/>
                <w:b/>
                <w:bCs/>
                <w:color w:val="000000"/>
                <w:lang w:val="es-AR" w:eastAsia="es-AR"/>
              </w:rPr>
            </w:pPr>
            <w:r w:rsidRPr="006E78EC">
              <w:rPr>
                <w:rFonts w:ascii="Arial" w:eastAsia="Calibri" w:hAnsi="Arial" w:cs="Arial"/>
                <w:b/>
                <w:bCs/>
                <w:color w:val="000000"/>
                <w:lang w:val="es-AR" w:eastAsia="es-AR"/>
              </w:rPr>
              <w:t>CLASIFICACIÓN ECONÓMICA</w:t>
            </w:r>
          </w:p>
        </w:tc>
        <w:tc>
          <w:tcPr>
            <w:tcW w:w="2160" w:type="dxa"/>
          </w:tcPr>
          <w:p w:rsidR="00651BC8" w:rsidRPr="006E78EC" w:rsidRDefault="00651BC8" w:rsidP="009F383B">
            <w:pPr>
              <w:autoSpaceDE w:val="0"/>
              <w:autoSpaceDN w:val="0"/>
              <w:adjustRightInd w:val="0"/>
              <w:jc w:val="center"/>
              <w:rPr>
                <w:rFonts w:ascii="Arial" w:eastAsia="Calibri" w:hAnsi="Arial" w:cs="Arial"/>
                <w:b/>
                <w:bCs/>
                <w:color w:val="000000"/>
                <w:lang w:val="es-AR" w:eastAsia="es-AR"/>
              </w:rPr>
            </w:pPr>
            <w:r w:rsidRPr="006E78EC">
              <w:rPr>
                <w:rFonts w:ascii="Arial" w:eastAsia="Calibri" w:hAnsi="Arial" w:cs="Arial"/>
                <w:b/>
                <w:bCs/>
                <w:color w:val="000000"/>
                <w:lang w:val="es-AR" w:eastAsia="es-AR"/>
              </w:rPr>
              <w:t>IMPORTE</w:t>
            </w:r>
          </w:p>
        </w:tc>
      </w:tr>
      <w:tr w:rsidR="00651BC8" w:rsidRPr="00727ADD" w:rsidTr="009F383B">
        <w:trPr>
          <w:trHeight w:val="449"/>
        </w:trPr>
        <w:tc>
          <w:tcPr>
            <w:tcW w:w="4786" w:type="dxa"/>
            <w:tcBorders>
              <w:left w:val="nil"/>
              <w:bottom w:val="nil"/>
              <w:right w:val="nil"/>
            </w:tcBorders>
          </w:tcPr>
          <w:p w:rsidR="00651BC8" w:rsidRPr="00727ADD" w:rsidRDefault="00651BC8" w:rsidP="009F383B">
            <w:pPr>
              <w:autoSpaceDE w:val="0"/>
              <w:autoSpaceDN w:val="0"/>
              <w:adjustRightInd w:val="0"/>
              <w:rPr>
                <w:rFonts w:ascii="Arial" w:eastAsia="Calibri" w:hAnsi="Arial" w:cs="Arial"/>
                <w:lang w:val="es-AR" w:eastAsia="es-AR"/>
              </w:rPr>
            </w:pPr>
            <w:r w:rsidRPr="00727ADD">
              <w:rPr>
                <w:rFonts w:ascii="Arial" w:eastAsia="Calibri" w:hAnsi="Arial" w:cs="Arial"/>
                <w:lang w:val="es-AR" w:eastAsia="es-AR"/>
              </w:rPr>
              <w:t>Erogaciones Corrientes</w:t>
            </w:r>
          </w:p>
        </w:tc>
        <w:tc>
          <w:tcPr>
            <w:tcW w:w="2160" w:type="dxa"/>
            <w:tcBorders>
              <w:left w:val="nil"/>
              <w:bottom w:val="nil"/>
              <w:right w:val="nil"/>
            </w:tcBorders>
          </w:tcPr>
          <w:p w:rsidR="00651BC8" w:rsidRPr="00727ADD" w:rsidRDefault="00651BC8" w:rsidP="009F383B">
            <w:pPr>
              <w:autoSpaceDE w:val="0"/>
              <w:autoSpaceDN w:val="0"/>
              <w:adjustRightInd w:val="0"/>
              <w:jc w:val="right"/>
              <w:rPr>
                <w:rFonts w:ascii="Arial" w:eastAsia="Calibri" w:hAnsi="Arial" w:cs="Arial"/>
                <w:lang w:val="es-AR" w:eastAsia="es-AR"/>
              </w:rPr>
            </w:pPr>
            <w:r w:rsidRPr="00727ADD">
              <w:rPr>
                <w:rFonts w:ascii="Arial" w:eastAsia="Calibri" w:hAnsi="Arial" w:cs="Arial"/>
                <w:lang w:val="es-AR" w:eastAsia="es-AR"/>
              </w:rPr>
              <w:t>$ 85.818.725,77</w:t>
            </w:r>
          </w:p>
        </w:tc>
      </w:tr>
      <w:tr w:rsidR="00651BC8" w:rsidRPr="00727ADD" w:rsidTr="009F383B">
        <w:trPr>
          <w:trHeight w:val="449"/>
        </w:trPr>
        <w:tc>
          <w:tcPr>
            <w:tcW w:w="4786" w:type="dxa"/>
            <w:tcBorders>
              <w:top w:val="nil"/>
              <w:left w:val="nil"/>
              <w:bottom w:val="nil"/>
              <w:right w:val="nil"/>
            </w:tcBorders>
          </w:tcPr>
          <w:p w:rsidR="00651BC8" w:rsidRPr="00727ADD" w:rsidRDefault="00651BC8" w:rsidP="009F383B">
            <w:pPr>
              <w:autoSpaceDE w:val="0"/>
              <w:autoSpaceDN w:val="0"/>
              <w:adjustRightInd w:val="0"/>
              <w:rPr>
                <w:rFonts w:ascii="Arial" w:eastAsia="Calibri" w:hAnsi="Arial" w:cs="Arial"/>
                <w:lang w:val="es-AR" w:eastAsia="es-AR"/>
              </w:rPr>
            </w:pPr>
            <w:r w:rsidRPr="00727ADD">
              <w:rPr>
                <w:rFonts w:ascii="Arial" w:eastAsia="Calibri" w:hAnsi="Arial" w:cs="Arial"/>
                <w:lang w:val="es-AR" w:eastAsia="es-AR"/>
              </w:rPr>
              <w:t>Erogaciones de Capital</w:t>
            </w:r>
          </w:p>
        </w:tc>
        <w:tc>
          <w:tcPr>
            <w:tcW w:w="2160" w:type="dxa"/>
            <w:tcBorders>
              <w:top w:val="nil"/>
              <w:left w:val="nil"/>
              <w:bottom w:val="nil"/>
              <w:right w:val="nil"/>
            </w:tcBorders>
          </w:tcPr>
          <w:p w:rsidR="00651BC8" w:rsidRPr="00727ADD" w:rsidRDefault="00651BC8" w:rsidP="009F383B">
            <w:pPr>
              <w:autoSpaceDE w:val="0"/>
              <w:autoSpaceDN w:val="0"/>
              <w:adjustRightInd w:val="0"/>
              <w:jc w:val="right"/>
              <w:rPr>
                <w:rFonts w:ascii="Arial" w:eastAsia="Calibri" w:hAnsi="Arial" w:cs="Arial"/>
                <w:lang w:val="es-AR" w:eastAsia="es-AR"/>
              </w:rPr>
            </w:pPr>
            <w:r w:rsidRPr="00727ADD">
              <w:rPr>
                <w:rFonts w:ascii="Arial" w:eastAsia="Calibri" w:hAnsi="Arial" w:cs="Arial"/>
                <w:lang w:val="es-AR" w:eastAsia="es-AR"/>
              </w:rPr>
              <w:t>$ 30.037.863,53</w:t>
            </w:r>
          </w:p>
        </w:tc>
      </w:tr>
      <w:tr w:rsidR="00651BC8" w:rsidRPr="006E78EC" w:rsidTr="009F383B">
        <w:trPr>
          <w:trHeight w:val="449"/>
        </w:trPr>
        <w:tc>
          <w:tcPr>
            <w:tcW w:w="4786" w:type="dxa"/>
            <w:tcBorders>
              <w:top w:val="nil"/>
              <w:left w:val="nil"/>
              <w:bottom w:val="nil"/>
              <w:right w:val="nil"/>
            </w:tcBorders>
          </w:tcPr>
          <w:p w:rsidR="00651BC8" w:rsidRPr="006E78EC" w:rsidRDefault="00651BC8" w:rsidP="009F383B">
            <w:pPr>
              <w:autoSpaceDE w:val="0"/>
              <w:autoSpaceDN w:val="0"/>
              <w:adjustRightInd w:val="0"/>
              <w:rPr>
                <w:rFonts w:ascii="Arial" w:eastAsia="Calibri" w:hAnsi="Arial" w:cs="Arial"/>
                <w:b/>
                <w:bCs/>
                <w:color w:val="000000"/>
                <w:lang w:val="es-AR" w:eastAsia="es-AR"/>
              </w:rPr>
            </w:pPr>
            <w:r w:rsidRPr="006E78EC">
              <w:rPr>
                <w:rFonts w:ascii="Arial" w:eastAsia="Calibri" w:hAnsi="Arial" w:cs="Arial"/>
                <w:b/>
                <w:bCs/>
                <w:color w:val="000000"/>
                <w:lang w:val="es-AR" w:eastAsia="es-AR"/>
              </w:rPr>
              <w:t>TOTAL</w:t>
            </w:r>
          </w:p>
        </w:tc>
        <w:tc>
          <w:tcPr>
            <w:tcW w:w="2160" w:type="dxa"/>
            <w:tcBorders>
              <w:top w:val="nil"/>
              <w:left w:val="nil"/>
              <w:bottom w:val="nil"/>
              <w:right w:val="nil"/>
            </w:tcBorders>
          </w:tcPr>
          <w:p w:rsidR="00651BC8" w:rsidRPr="006E78EC" w:rsidRDefault="00651BC8" w:rsidP="009F383B">
            <w:pPr>
              <w:autoSpaceDE w:val="0"/>
              <w:autoSpaceDN w:val="0"/>
              <w:adjustRightInd w:val="0"/>
              <w:jc w:val="right"/>
              <w:rPr>
                <w:rFonts w:ascii="Arial" w:eastAsia="Calibri" w:hAnsi="Arial" w:cs="Arial"/>
                <w:b/>
                <w:bCs/>
                <w:color w:val="000000"/>
                <w:lang w:val="es-AR" w:eastAsia="es-AR"/>
              </w:rPr>
            </w:pPr>
            <w:r>
              <w:rPr>
                <w:rFonts w:ascii="Arial" w:eastAsia="Calibri" w:hAnsi="Arial" w:cs="Arial"/>
                <w:b/>
                <w:bCs/>
                <w:color w:val="000000"/>
                <w:lang w:val="es-AR" w:eastAsia="es-AR"/>
              </w:rPr>
              <w:t xml:space="preserve">$ </w:t>
            </w:r>
            <w:r w:rsidRPr="00A44B79">
              <w:rPr>
                <w:rFonts w:ascii="Arial" w:eastAsia="Calibri" w:hAnsi="Arial" w:cs="Arial"/>
                <w:b/>
                <w:bCs/>
                <w:color w:val="000000"/>
                <w:lang w:val="es-AR" w:eastAsia="es-AR"/>
              </w:rPr>
              <w:t>115.856.589,30</w:t>
            </w:r>
          </w:p>
        </w:tc>
      </w:tr>
    </w:tbl>
    <w:p w:rsidR="00651BC8" w:rsidRDefault="00651BC8" w:rsidP="00651BC8">
      <w:pPr>
        <w:spacing w:line="360" w:lineRule="auto"/>
        <w:ind w:left="1418" w:hanging="1418"/>
        <w:jc w:val="both"/>
        <w:rPr>
          <w:rFonts w:ascii="Arial" w:hAnsi="Arial" w:cs="Arial"/>
          <w:color w:val="000000"/>
        </w:rPr>
      </w:pPr>
    </w:p>
    <w:p w:rsidR="00651BC8" w:rsidRDefault="00651BC8" w:rsidP="00651BC8">
      <w:pPr>
        <w:spacing w:line="360" w:lineRule="auto"/>
        <w:ind w:left="1276" w:hanging="1418"/>
        <w:jc w:val="both"/>
        <w:rPr>
          <w:rFonts w:ascii="Arial" w:hAnsi="Arial" w:cs="Arial"/>
        </w:rPr>
      </w:pPr>
      <w:r w:rsidRPr="00A20D0D">
        <w:rPr>
          <w:rFonts w:ascii="Arial" w:hAnsi="Arial" w:cs="Arial"/>
        </w:rPr>
        <w:tab/>
        <w:t xml:space="preserve">Dicha clasificación económica se ajustará en función de las reducciones que el Poder Ejecutivo Municipal deberá realizar sobre las partidas de Gastos en Personal a fin de no exceder el límite previsto en el art. 57 de la Ley Nº XII-0349-2004. De resultar un excedente, el mismo será imputado como erogación de capital y destinado a la ejecución de obras públicas bajo el Programa Nº 16-01 “Obras Generales”, Subprograma Nº </w:t>
      </w:r>
      <w:r w:rsidRPr="00A20D0D">
        <w:rPr>
          <w:rFonts w:ascii="Arial" w:hAnsi="Arial" w:cs="Arial"/>
        </w:rPr>
        <w:lastRenderedPageBreak/>
        <w:t>16-01-04 “Obras”. De igual manera, se imputará a dicho crédito presupuestario toda economía de gasto que se origine con motivo de las estimaciones realizadas con valores de salarios de funcionarios y viáticos superiores a los aprobados por la presente Ordenanza.</w:t>
      </w:r>
    </w:p>
    <w:p w:rsidR="00651BC8" w:rsidRPr="00A20D0D" w:rsidRDefault="00651BC8" w:rsidP="00651BC8">
      <w:pPr>
        <w:spacing w:line="360" w:lineRule="auto"/>
        <w:ind w:left="1276"/>
        <w:jc w:val="both"/>
        <w:rPr>
          <w:rFonts w:ascii="Arial" w:hAnsi="Arial" w:cs="Arial"/>
        </w:rPr>
      </w:pPr>
      <w:r>
        <w:rPr>
          <w:rFonts w:ascii="Arial" w:hAnsi="Arial" w:cs="Arial"/>
        </w:rPr>
        <w:t>Todo incremento en las erogaciones de la Administración Municipal que se financien con un incremento en los recursos totales producto de una mayor recaudación a la prevista en este presupuesto deberá ser destinada a la ejecución de obras públicas, salvo que medie autorización expresa por parte del Honorable Concejo Deliberante para darle otro destino.</w:t>
      </w:r>
      <w:r w:rsidRPr="00A20D0D">
        <w:rPr>
          <w:rFonts w:ascii="Arial" w:hAnsi="Arial" w:cs="Arial"/>
        </w:rPr>
        <w:t>”</w:t>
      </w:r>
      <w:r>
        <w:rPr>
          <w:rFonts w:ascii="Arial" w:hAnsi="Arial" w:cs="Arial"/>
        </w:rPr>
        <w:t>.</w:t>
      </w:r>
    </w:p>
    <w:p w:rsidR="00651BC8" w:rsidRPr="001D459F" w:rsidRDefault="00651BC8" w:rsidP="00651BC8">
      <w:pPr>
        <w:spacing w:line="360" w:lineRule="auto"/>
        <w:ind w:left="1418" w:hanging="1418"/>
        <w:jc w:val="both"/>
        <w:rPr>
          <w:rFonts w:ascii="Arial" w:hAnsi="Arial" w:cs="Arial"/>
          <w:color w:val="000000"/>
        </w:rPr>
      </w:pPr>
    </w:p>
    <w:p w:rsidR="00651BC8" w:rsidRDefault="00651BC8" w:rsidP="00651BC8">
      <w:pPr>
        <w:spacing w:line="360" w:lineRule="auto"/>
        <w:ind w:left="1276" w:hanging="1276"/>
        <w:jc w:val="both"/>
        <w:rPr>
          <w:rFonts w:ascii="Arial" w:hAnsi="Arial" w:cs="Arial"/>
          <w:color w:val="000000"/>
        </w:rPr>
      </w:pPr>
      <w:r w:rsidRPr="00FA30BA">
        <w:rPr>
          <w:rFonts w:ascii="Arial" w:hAnsi="Arial" w:cs="Arial"/>
          <w:b/>
          <w:color w:val="000000"/>
        </w:rPr>
        <w:t>ART.2º.-</w:t>
      </w:r>
      <w:r w:rsidRPr="00FA30BA">
        <w:rPr>
          <w:rFonts w:ascii="Arial" w:hAnsi="Arial" w:cs="Arial"/>
          <w:color w:val="000000"/>
        </w:rPr>
        <w:tab/>
      </w:r>
      <w:r>
        <w:rPr>
          <w:rFonts w:ascii="Arial" w:hAnsi="Arial" w:cs="Arial"/>
        </w:rPr>
        <w:t>Modificar el Art. 2 de la Ordenanza Nº 89-HCDPF-2021, el que quedará redactado de la siguiente manera:</w:t>
      </w:r>
    </w:p>
    <w:p w:rsidR="00651BC8" w:rsidRPr="00FA30BA" w:rsidRDefault="00651BC8" w:rsidP="00651BC8">
      <w:pPr>
        <w:spacing w:line="360" w:lineRule="auto"/>
        <w:ind w:left="1276"/>
        <w:jc w:val="both"/>
        <w:rPr>
          <w:rFonts w:ascii="Arial" w:hAnsi="Arial" w:cs="Arial"/>
          <w:color w:val="000000"/>
        </w:rPr>
      </w:pPr>
      <w:r>
        <w:rPr>
          <w:rFonts w:ascii="Arial" w:hAnsi="Arial" w:cs="Arial"/>
          <w:color w:val="000000"/>
        </w:rPr>
        <w:t>“</w:t>
      </w:r>
      <w:r w:rsidRPr="00463DB5">
        <w:rPr>
          <w:rFonts w:ascii="Arial" w:hAnsi="Arial" w:cs="Arial"/>
          <w:color w:val="000000"/>
        </w:rPr>
        <w:t xml:space="preserve">Estimase la suma de </w:t>
      </w:r>
      <w:r w:rsidRPr="00D1617E">
        <w:rPr>
          <w:rFonts w:ascii="Arial" w:hAnsi="Arial" w:cs="Arial"/>
        </w:rPr>
        <w:t xml:space="preserve">PESOS </w:t>
      </w:r>
      <w:r>
        <w:rPr>
          <w:rFonts w:ascii="Arial" w:hAnsi="Arial" w:cs="Arial"/>
        </w:rPr>
        <w:t>CIENTO QUINCE MILLONES OCHOCIENTOS CINCUENTA Y SEIS MIL QUINIENTOS OCHENTA Y NUEVE CON 30/100</w:t>
      </w:r>
      <w:r w:rsidRPr="00AB7025">
        <w:rPr>
          <w:rFonts w:ascii="Arial" w:hAnsi="Arial" w:cs="Arial"/>
        </w:rPr>
        <w:t xml:space="preserve">($ </w:t>
      </w:r>
      <w:r>
        <w:rPr>
          <w:rFonts w:ascii="Arial" w:hAnsi="Arial" w:cs="Arial"/>
          <w:lang w:val="es-AR" w:eastAsia="es-AR"/>
        </w:rPr>
        <w:t>115.856.589,30</w:t>
      </w:r>
      <w:r w:rsidRPr="00AB7025">
        <w:rPr>
          <w:rFonts w:ascii="Arial" w:hAnsi="Arial" w:cs="Arial"/>
        </w:rPr>
        <w:t>)</w:t>
      </w:r>
      <w:r w:rsidRPr="00463DB5">
        <w:rPr>
          <w:rFonts w:ascii="Arial" w:hAnsi="Arial" w:cs="Arial"/>
          <w:color w:val="000000"/>
        </w:rPr>
        <w:t>, las fuentes de financiamiento destinadas a atender las erogaciones a que se refiere el art</w:t>
      </w:r>
      <w:r>
        <w:rPr>
          <w:rFonts w:ascii="Arial" w:hAnsi="Arial" w:cs="Arial"/>
          <w:color w:val="000000"/>
        </w:rPr>
        <w:t>í</w:t>
      </w:r>
      <w:r w:rsidRPr="00463DB5">
        <w:rPr>
          <w:rFonts w:ascii="Arial" w:hAnsi="Arial" w:cs="Arial"/>
          <w:color w:val="000000"/>
        </w:rPr>
        <w:t>culo precedente, de acuerdo con la distribución que se indica a continuación y al detalle que figura en las planillas anexas que forman parte de la presente Ordenanza.</w:t>
      </w:r>
    </w:p>
    <w:p w:rsidR="00651BC8" w:rsidRDefault="00651BC8" w:rsidP="00651BC8">
      <w:pPr>
        <w:spacing w:line="360" w:lineRule="auto"/>
        <w:ind w:left="1985" w:hanging="1985"/>
        <w:jc w:val="both"/>
        <w:rPr>
          <w:rFonts w:ascii="Arial" w:hAnsi="Arial" w:cs="Arial"/>
          <w:color w:val="000000"/>
        </w:rPr>
      </w:pPr>
    </w:p>
    <w:tbl>
      <w:tblPr>
        <w:tblW w:w="0" w:type="auto"/>
        <w:tblInd w:w="1913" w:type="dxa"/>
        <w:tblLayout w:type="fixed"/>
        <w:tblCellMar>
          <w:left w:w="70" w:type="dxa"/>
          <w:right w:w="70" w:type="dxa"/>
        </w:tblCellMar>
        <w:tblLook w:val="0000"/>
      </w:tblPr>
      <w:tblGrid>
        <w:gridCol w:w="4786"/>
        <w:gridCol w:w="2160"/>
      </w:tblGrid>
      <w:tr w:rsidR="00651BC8" w:rsidRPr="008031B5" w:rsidTr="009F383B">
        <w:trPr>
          <w:trHeight w:val="552"/>
        </w:trPr>
        <w:tc>
          <w:tcPr>
            <w:tcW w:w="4786" w:type="dxa"/>
            <w:tcBorders>
              <w:top w:val="nil"/>
              <w:left w:val="nil"/>
              <w:bottom w:val="nil"/>
              <w:right w:val="nil"/>
            </w:tcBorders>
          </w:tcPr>
          <w:p w:rsidR="00651BC8" w:rsidRPr="008031B5" w:rsidRDefault="00651BC8" w:rsidP="009F383B">
            <w:pPr>
              <w:autoSpaceDE w:val="0"/>
              <w:autoSpaceDN w:val="0"/>
              <w:adjustRightInd w:val="0"/>
              <w:jc w:val="center"/>
              <w:rPr>
                <w:rFonts w:ascii="Arial" w:eastAsia="Calibri" w:hAnsi="Arial" w:cs="Arial"/>
                <w:b/>
                <w:bCs/>
                <w:color w:val="000000"/>
                <w:lang w:val="es-AR" w:eastAsia="es-AR"/>
              </w:rPr>
            </w:pPr>
            <w:r w:rsidRPr="008031B5">
              <w:rPr>
                <w:rFonts w:ascii="Arial" w:eastAsia="Calibri" w:hAnsi="Arial" w:cs="Arial"/>
                <w:b/>
                <w:bCs/>
                <w:color w:val="000000"/>
                <w:lang w:val="es-AR" w:eastAsia="es-AR"/>
              </w:rPr>
              <w:t>FUENTE DE FINANCIAMIENTO SEGÚN SU PROCEDENCIA</w:t>
            </w:r>
          </w:p>
        </w:tc>
        <w:tc>
          <w:tcPr>
            <w:tcW w:w="2160" w:type="dxa"/>
            <w:tcBorders>
              <w:top w:val="nil"/>
              <w:left w:val="nil"/>
              <w:bottom w:val="nil"/>
              <w:right w:val="nil"/>
            </w:tcBorders>
          </w:tcPr>
          <w:p w:rsidR="00651BC8" w:rsidRPr="008031B5" w:rsidRDefault="00651BC8" w:rsidP="009F383B">
            <w:pPr>
              <w:autoSpaceDE w:val="0"/>
              <w:autoSpaceDN w:val="0"/>
              <w:adjustRightInd w:val="0"/>
              <w:jc w:val="center"/>
              <w:rPr>
                <w:rFonts w:ascii="Arial" w:eastAsia="Calibri" w:hAnsi="Arial" w:cs="Arial"/>
                <w:b/>
                <w:bCs/>
                <w:color w:val="000000"/>
                <w:lang w:val="es-AR" w:eastAsia="es-AR"/>
              </w:rPr>
            </w:pPr>
            <w:r w:rsidRPr="008031B5">
              <w:rPr>
                <w:rFonts w:ascii="Arial" w:eastAsia="Calibri" w:hAnsi="Arial" w:cs="Arial"/>
                <w:b/>
                <w:bCs/>
                <w:color w:val="000000"/>
                <w:lang w:val="es-AR" w:eastAsia="es-AR"/>
              </w:rPr>
              <w:t>IMPORTE</w:t>
            </w:r>
          </w:p>
        </w:tc>
      </w:tr>
      <w:tr w:rsidR="00651BC8" w:rsidRPr="00727ADD" w:rsidTr="009F383B">
        <w:trPr>
          <w:trHeight w:val="187"/>
        </w:trPr>
        <w:tc>
          <w:tcPr>
            <w:tcW w:w="4786" w:type="dxa"/>
            <w:tcBorders>
              <w:top w:val="nil"/>
              <w:left w:val="nil"/>
              <w:bottom w:val="nil"/>
              <w:right w:val="nil"/>
            </w:tcBorders>
          </w:tcPr>
          <w:p w:rsidR="00651BC8" w:rsidRPr="00727ADD" w:rsidRDefault="00651BC8" w:rsidP="009F383B">
            <w:pPr>
              <w:autoSpaceDE w:val="0"/>
              <w:autoSpaceDN w:val="0"/>
              <w:adjustRightInd w:val="0"/>
              <w:jc w:val="right"/>
              <w:rPr>
                <w:rFonts w:ascii="Arial" w:eastAsia="Calibri" w:hAnsi="Arial" w:cs="Arial"/>
                <w:lang w:val="es-AR" w:eastAsia="es-AR"/>
              </w:rPr>
            </w:pPr>
          </w:p>
        </w:tc>
        <w:tc>
          <w:tcPr>
            <w:tcW w:w="2160" w:type="dxa"/>
            <w:tcBorders>
              <w:top w:val="nil"/>
              <w:left w:val="nil"/>
              <w:bottom w:val="nil"/>
              <w:right w:val="nil"/>
            </w:tcBorders>
          </w:tcPr>
          <w:p w:rsidR="00651BC8" w:rsidRPr="00727ADD" w:rsidRDefault="00651BC8" w:rsidP="009F383B">
            <w:pPr>
              <w:autoSpaceDE w:val="0"/>
              <w:autoSpaceDN w:val="0"/>
              <w:adjustRightInd w:val="0"/>
              <w:jc w:val="right"/>
              <w:rPr>
                <w:rFonts w:ascii="Arial" w:eastAsia="Calibri" w:hAnsi="Arial" w:cs="Arial"/>
                <w:lang w:val="es-AR" w:eastAsia="es-AR"/>
              </w:rPr>
            </w:pPr>
          </w:p>
        </w:tc>
      </w:tr>
      <w:tr w:rsidR="00651BC8" w:rsidRPr="00727ADD" w:rsidTr="009F383B">
        <w:trPr>
          <w:trHeight w:val="290"/>
        </w:trPr>
        <w:tc>
          <w:tcPr>
            <w:tcW w:w="4786" w:type="dxa"/>
            <w:tcBorders>
              <w:top w:val="nil"/>
              <w:left w:val="nil"/>
              <w:bottom w:val="nil"/>
              <w:right w:val="nil"/>
            </w:tcBorders>
          </w:tcPr>
          <w:p w:rsidR="00651BC8" w:rsidRPr="00727ADD" w:rsidRDefault="00651BC8" w:rsidP="009F383B">
            <w:pPr>
              <w:autoSpaceDE w:val="0"/>
              <w:autoSpaceDN w:val="0"/>
              <w:adjustRightInd w:val="0"/>
              <w:rPr>
                <w:rFonts w:ascii="Arial" w:eastAsia="Calibri" w:hAnsi="Arial" w:cs="Arial"/>
                <w:lang w:val="es-AR" w:eastAsia="es-AR"/>
              </w:rPr>
            </w:pPr>
            <w:r w:rsidRPr="00727ADD">
              <w:rPr>
                <w:rFonts w:ascii="Arial" w:eastAsia="Calibri" w:hAnsi="Arial" w:cs="Arial"/>
                <w:lang w:val="es-AR" w:eastAsia="es-AR"/>
              </w:rPr>
              <w:t>Recursos Municipales</w:t>
            </w:r>
          </w:p>
          <w:p w:rsidR="00651BC8" w:rsidRPr="00727ADD" w:rsidRDefault="00651BC8" w:rsidP="009F383B">
            <w:pPr>
              <w:autoSpaceDE w:val="0"/>
              <w:autoSpaceDN w:val="0"/>
              <w:adjustRightInd w:val="0"/>
              <w:rPr>
                <w:rFonts w:ascii="Arial" w:eastAsia="Calibri" w:hAnsi="Arial" w:cs="Arial"/>
                <w:lang w:val="es-AR" w:eastAsia="es-AR"/>
              </w:rPr>
            </w:pPr>
          </w:p>
        </w:tc>
        <w:tc>
          <w:tcPr>
            <w:tcW w:w="2160" w:type="dxa"/>
            <w:tcBorders>
              <w:top w:val="nil"/>
              <w:left w:val="nil"/>
              <w:bottom w:val="nil"/>
              <w:right w:val="nil"/>
            </w:tcBorders>
          </w:tcPr>
          <w:p w:rsidR="00651BC8" w:rsidRPr="00A20D0D" w:rsidRDefault="00651BC8" w:rsidP="009F383B">
            <w:pPr>
              <w:autoSpaceDE w:val="0"/>
              <w:autoSpaceDN w:val="0"/>
              <w:adjustRightInd w:val="0"/>
              <w:jc w:val="right"/>
              <w:rPr>
                <w:rFonts w:ascii="Arial" w:eastAsia="Calibri" w:hAnsi="Arial" w:cs="Arial"/>
                <w:lang w:val="es-AR" w:eastAsia="es-AR"/>
              </w:rPr>
            </w:pPr>
            <w:r w:rsidRPr="00A20D0D">
              <w:rPr>
                <w:rFonts w:ascii="Arial" w:eastAsia="Calibri" w:hAnsi="Arial" w:cs="Arial"/>
                <w:lang w:val="es-AR" w:eastAsia="es-AR"/>
              </w:rPr>
              <w:t>$ 48.503.134,45</w:t>
            </w:r>
          </w:p>
        </w:tc>
      </w:tr>
      <w:tr w:rsidR="00651BC8" w:rsidRPr="00727ADD" w:rsidTr="009F383B">
        <w:trPr>
          <w:trHeight w:val="276"/>
        </w:trPr>
        <w:tc>
          <w:tcPr>
            <w:tcW w:w="4786" w:type="dxa"/>
            <w:tcBorders>
              <w:top w:val="nil"/>
              <w:left w:val="nil"/>
              <w:bottom w:val="nil"/>
              <w:right w:val="nil"/>
            </w:tcBorders>
          </w:tcPr>
          <w:p w:rsidR="00651BC8" w:rsidRPr="00727ADD" w:rsidRDefault="00651BC8" w:rsidP="009F383B">
            <w:pPr>
              <w:autoSpaceDE w:val="0"/>
              <w:autoSpaceDN w:val="0"/>
              <w:adjustRightInd w:val="0"/>
              <w:rPr>
                <w:rFonts w:ascii="Arial" w:eastAsia="Calibri" w:hAnsi="Arial" w:cs="Arial"/>
                <w:lang w:val="es-AR" w:eastAsia="es-AR"/>
              </w:rPr>
            </w:pPr>
            <w:r w:rsidRPr="00727ADD">
              <w:rPr>
                <w:rFonts w:ascii="Arial" w:eastAsia="Calibri" w:hAnsi="Arial" w:cs="Arial"/>
                <w:lang w:val="es-AR" w:eastAsia="es-AR"/>
              </w:rPr>
              <w:t>Recursos Provinciales</w:t>
            </w:r>
          </w:p>
          <w:p w:rsidR="00651BC8" w:rsidRPr="00727ADD" w:rsidRDefault="00651BC8" w:rsidP="009F383B">
            <w:pPr>
              <w:autoSpaceDE w:val="0"/>
              <w:autoSpaceDN w:val="0"/>
              <w:adjustRightInd w:val="0"/>
              <w:rPr>
                <w:rFonts w:ascii="Arial" w:eastAsia="Calibri" w:hAnsi="Arial" w:cs="Arial"/>
                <w:lang w:val="es-AR" w:eastAsia="es-AR"/>
              </w:rPr>
            </w:pPr>
          </w:p>
        </w:tc>
        <w:tc>
          <w:tcPr>
            <w:tcW w:w="2160" w:type="dxa"/>
            <w:tcBorders>
              <w:top w:val="nil"/>
              <w:left w:val="nil"/>
              <w:bottom w:val="nil"/>
              <w:right w:val="nil"/>
            </w:tcBorders>
          </w:tcPr>
          <w:p w:rsidR="00651BC8" w:rsidRPr="00A20D0D" w:rsidRDefault="00651BC8" w:rsidP="009F383B">
            <w:pPr>
              <w:jc w:val="right"/>
              <w:rPr>
                <w:rFonts w:ascii="Arial" w:hAnsi="Arial" w:cs="Arial"/>
              </w:rPr>
            </w:pPr>
            <w:r w:rsidRPr="00A20D0D">
              <w:rPr>
                <w:rFonts w:ascii="Arial" w:hAnsi="Arial" w:cs="Arial"/>
              </w:rPr>
              <w:t>$ 67.353.454,85</w:t>
            </w:r>
          </w:p>
        </w:tc>
      </w:tr>
      <w:tr w:rsidR="00651BC8" w:rsidRPr="008031B5" w:rsidTr="009F383B">
        <w:trPr>
          <w:trHeight w:val="400"/>
        </w:trPr>
        <w:tc>
          <w:tcPr>
            <w:tcW w:w="4786" w:type="dxa"/>
            <w:tcBorders>
              <w:top w:val="nil"/>
              <w:left w:val="nil"/>
              <w:bottom w:val="nil"/>
              <w:right w:val="nil"/>
            </w:tcBorders>
          </w:tcPr>
          <w:p w:rsidR="00651BC8" w:rsidRPr="008031B5" w:rsidRDefault="00651BC8" w:rsidP="009F383B">
            <w:pPr>
              <w:autoSpaceDE w:val="0"/>
              <w:autoSpaceDN w:val="0"/>
              <w:adjustRightInd w:val="0"/>
              <w:rPr>
                <w:rFonts w:ascii="Arial" w:eastAsia="Calibri" w:hAnsi="Arial" w:cs="Arial"/>
                <w:color w:val="000000"/>
                <w:lang w:val="es-AR" w:eastAsia="es-AR"/>
              </w:rPr>
            </w:pPr>
            <w:r w:rsidRPr="008031B5">
              <w:rPr>
                <w:rFonts w:ascii="Arial" w:eastAsia="Calibri" w:hAnsi="Arial" w:cs="Arial"/>
                <w:color w:val="000000"/>
                <w:lang w:val="es-AR" w:eastAsia="es-AR"/>
              </w:rPr>
              <w:t>Recursos Nacionales</w:t>
            </w:r>
          </w:p>
        </w:tc>
        <w:tc>
          <w:tcPr>
            <w:tcW w:w="2160" w:type="dxa"/>
            <w:tcBorders>
              <w:top w:val="nil"/>
              <w:left w:val="nil"/>
              <w:bottom w:val="nil"/>
              <w:right w:val="nil"/>
            </w:tcBorders>
          </w:tcPr>
          <w:p w:rsidR="00651BC8" w:rsidRPr="00033D0C" w:rsidRDefault="00651BC8" w:rsidP="009F383B">
            <w:pPr>
              <w:autoSpaceDE w:val="0"/>
              <w:autoSpaceDN w:val="0"/>
              <w:adjustRightInd w:val="0"/>
              <w:jc w:val="right"/>
              <w:rPr>
                <w:rFonts w:ascii="Arial" w:eastAsia="Calibri" w:hAnsi="Arial" w:cs="Arial"/>
                <w:color w:val="000000"/>
                <w:lang w:val="es-AR" w:eastAsia="es-AR"/>
              </w:rPr>
            </w:pPr>
            <w:r>
              <w:rPr>
                <w:rFonts w:ascii="Arial" w:eastAsia="Calibri" w:hAnsi="Arial" w:cs="Arial"/>
                <w:color w:val="000000"/>
                <w:lang w:val="es-AR" w:eastAsia="es-AR"/>
              </w:rPr>
              <w:t>$                  0,00</w:t>
            </w:r>
          </w:p>
        </w:tc>
      </w:tr>
      <w:tr w:rsidR="00651BC8" w:rsidRPr="008031B5" w:rsidTr="009F383B">
        <w:trPr>
          <w:trHeight w:val="419"/>
        </w:trPr>
        <w:tc>
          <w:tcPr>
            <w:tcW w:w="4786" w:type="dxa"/>
            <w:tcBorders>
              <w:top w:val="nil"/>
              <w:left w:val="nil"/>
              <w:bottom w:val="nil"/>
              <w:right w:val="nil"/>
            </w:tcBorders>
          </w:tcPr>
          <w:p w:rsidR="00651BC8" w:rsidRPr="008031B5" w:rsidRDefault="00651BC8" w:rsidP="009F383B">
            <w:pPr>
              <w:autoSpaceDE w:val="0"/>
              <w:autoSpaceDN w:val="0"/>
              <w:adjustRightInd w:val="0"/>
              <w:rPr>
                <w:rFonts w:ascii="Arial" w:eastAsia="Calibri" w:hAnsi="Arial" w:cs="Arial"/>
                <w:b/>
                <w:bCs/>
                <w:color w:val="000000"/>
                <w:lang w:val="es-AR" w:eastAsia="es-AR"/>
              </w:rPr>
            </w:pPr>
            <w:r w:rsidRPr="008031B5">
              <w:rPr>
                <w:rFonts w:ascii="Arial" w:eastAsia="Calibri" w:hAnsi="Arial" w:cs="Arial"/>
                <w:b/>
                <w:bCs/>
                <w:color w:val="000000"/>
                <w:lang w:val="es-AR" w:eastAsia="es-AR"/>
              </w:rPr>
              <w:lastRenderedPageBreak/>
              <w:t>TOTAL</w:t>
            </w:r>
          </w:p>
        </w:tc>
        <w:tc>
          <w:tcPr>
            <w:tcW w:w="2160" w:type="dxa"/>
            <w:tcBorders>
              <w:top w:val="nil"/>
              <w:left w:val="nil"/>
              <w:bottom w:val="nil"/>
              <w:right w:val="nil"/>
            </w:tcBorders>
          </w:tcPr>
          <w:p w:rsidR="00651BC8" w:rsidRPr="00033D0C" w:rsidRDefault="00651BC8" w:rsidP="009F383B">
            <w:pPr>
              <w:autoSpaceDE w:val="0"/>
              <w:autoSpaceDN w:val="0"/>
              <w:adjustRightInd w:val="0"/>
              <w:jc w:val="right"/>
              <w:rPr>
                <w:rFonts w:ascii="Arial" w:eastAsia="Calibri" w:hAnsi="Arial" w:cs="Arial"/>
                <w:b/>
                <w:bCs/>
                <w:color w:val="000000"/>
                <w:lang w:val="es-AR" w:eastAsia="es-AR"/>
              </w:rPr>
            </w:pPr>
            <w:r>
              <w:rPr>
                <w:rFonts w:ascii="Arial" w:eastAsia="Calibri" w:hAnsi="Arial" w:cs="Arial"/>
                <w:b/>
                <w:bCs/>
                <w:color w:val="000000"/>
                <w:lang w:val="es-AR" w:eastAsia="es-AR"/>
              </w:rPr>
              <w:t xml:space="preserve">$ </w:t>
            </w:r>
            <w:r w:rsidRPr="00A44B79">
              <w:rPr>
                <w:rFonts w:ascii="Arial" w:eastAsia="Calibri" w:hAnsi="Arial" w:cs="Arial"/>
                <w:b/>
                <w:bCs/>
                <w:color w:val="000000"/>
                <w:lang w:val="es-AR" w:eastAsia="es-AR"/>
              </w:rPr>
              <w:t>115.856.589,30</w:t>
            </w:r>
            <w:r>
              <w:rPr>
                <w:rFonts w:ascii="Arial" w:eastAsia="Calibri" w:hAnsi="Arial" w:cs="Arial"/>
                <w:b/>
                <w:bCs/>
                <w:color w:val="000000"/>
                <w:lang w:val="es-AR" w:eastAsia="es-AR"/>
              </w:rPr>
              <w:t>”</w:t>
            </w:r>
          </w:p>
        </w:tc>
      </w:tr>
    </w:tbl>
    <w:p w:rsidR="00651BC8" w:rsidRDefault="00651BC8" w:rsidP="00651BC8">
      <w:pPr>
        <w:spacing w:line="360" w:lineRule="auto"/>
        <w:ind w:left="1985" w:hanging="1985"/>
        <w:jc w:val="right"/>
        <w:rPr>
          <w:rFonts w:ascii="Arial" w:hAnsi="Arial" w:cs="Arial"/>
          <w:color w:val="000000"/>
        </w:rPr>
      </w:pPr>
    </w:p>
    <w:p w:rsidR="00651BC8" w:rsidRPr="00FA30BA" w:rsidRDefault="00651BC8" w:rsidP="00651BC8">
      <w:pPr>
        <w:spacing w:line="360" w:lineRule="auto"/>
        <w:ind w:left="1276" w:hanging="1276"/>
        <w:jc w:val="both"/>
        <w:rPr>
          <w:rFonts w:ascii="Arial" w:hAnsi="Arial" w:cs="Arial"/>
          <w:color w:val="000000"/>
        </w:rPr>
      </w:pPr>
    </w:p>
    <w:p w:rsidR="00651BC8" w:rsidRDefault="00651BC8" w:rsidP="00651BC8">
      <w:pPr>
        <w:spacing w:line="360" w:lineRule="auto"/>
        <w:ind w:left="1276" w:hanging="1276"/>
        <w:jc w:val="both"/>
        <w:rPr>
          <w:rFonts w:ascii="Arial" w:hAnsi="Arial" w:cs="Arial"/>
          <w:color w:val="000000"/>
        </w:rPr>
      </w:pPr>
      <w:r w:rsidRPr="00FA30BA">
        <w:rPr>
          <w:rFonts w:ascii="Arial" w:hAnsi="Arial" w:cs="Arial"/>
          <w:b/>
          <w:color w:val="000000"/>
        </w:rPr>
        <w:t>ART. 3º.-</w:t>
      </w:r>
      <w:r w:rsidRPr="00FA30BA">
        <w:rPr>
          <w:rFonts w:ascii="Arial" w:hAnsi="Arial" w:cs="Arial"/>
          <w:color w:val="000000"/>
        </w:rPr>
        <w:tab/>
      </w:r>
      <w:r>
        <w:rPr>
          <w:rFonts w:ascii="Arial" w:hAnsi="Arial" w:cs="Arial"/>
        </w:rPr>
        <w:t>Modificar el Art. 3 de la Ordenanza Nº 89-HCDPF-2021, el que quedará redactado de la siguiente manera:</w:t>
      </w:r>
    </w:p>
    <w:p w:rsidR="00651BC8" w:rsidRPr="00FA30BA" w:rsidRDefault="00651BC8" w:rsidP="00651BC8">
      <w:pPr>
        <w:spacing w:line="360" w:lineRule="auto"/>
        <w:ind w:left="1276"/>
        <w:jc w:val="both"/>
        <w:rPr>
          <w:rFonts w:ascii="Arial" w:hAnsi="Arial" w:cs="Arial"/>
          <w:color w:val="000000"/>
        </w:rPr>
      </w:pPr>
      <w:r>
        <w:rPr>
          <w:rFonts w:ascii="Arial" w:hAnsi="Arial" w:cs="Arial"/>
          <w:color w:val="000000"/>
        </w:rPr>
        <w:t>“</w:t>
      </w:r>
      <w:r w:rsidRPr="00694584">
        <w:rPr>
          <w:rFonts w:ascii="Arial" w:hAnsi="Arial" w:cs="Arial"/>
          <w:color w:val="000000"/>
        </w:rPr>
        <w:t>Como consecuencia de lo establecido en los artículos precedentes estímese el Balance y Resultado Financiero Preventivo para el Ejercicio 20</w:t>
      </w:r>
      <w:r>
        <w:rPr>
          <w:rFonts w:ascii="Arial" w:hAnsi="Arial" w:cs="Arial"/>
          <w:color w:val="000000"/>
        </w:rPr>
        <w:t>22</w:t>
      </w:r>
      <w:r w:rsidRPr="00694584">
        <w:rPr>
          <w:rFonts w:ascii="Arial" w:hAnsi="Arial" w:cs="Arial"/>
          <w:color w:val="000000"/>
        </w:rPr>
        <w:t xml:space="preserve"> de acuerdo al siguiente esquema y al detalle que figura en las planillas anexas que forman parte integrante de la presente Ordenanza:</w:t>
      </w:r>
    </w:p>
    <w:p w:rsidR="00651BC8" w:rsidRDefault="00651BC8" w:rsidP="00651BC8">
      <w:pPr>
        <w:spacing w:line="360" w:lineRule="auto"/>
        <w:ind w:left="1560" w:hanging="1560"/>
        <w:jc w:val="both"/>
        <w:rPr>
          <w:rFonts w:ascii="Arial" w:hAnsi="Arial" w:cs="Arial"/>
          <w:color w:val="000000"/>
        </w:rPr>
      </w:pPr>
    </w:p>
    <w:tbl>
      <w:tblPr>
        <w:tblW w:w="0" w:type="auto"/>
        <w:tblInd w:w="1771" w:type="dxa"/>
        <w:tblLayout w:type="fixed"/>
        <w:tblCellMar>
          <w:left w:w="70" w:type="dxa"/>
          <w:right w:w="70" w:type="dxa"/>
        </w:tblCellMar>
        <w:tblLook w:val="0000"/>
      </w:tblPr>
      <w:tblGrid>
        <w:gridCol w:w="4786"/>
        <w:gridCol w:w="2160"/>
      </w:tblGrid>
      <w:tr w:rsidR="00651BC8" w:rsidRPr="004E06E5" w:rsidTr="009F383B">
        <w:trPr>
          <w:trHeight w:val="581"/>
        </w:trPr>
        <w:tc>
          <w:tcPr>
            <w:tcW w:w="4786" w:type="dxa"/>
            <w:tcBorders>
              <w:top w:val="nil"/>
              <w:left w:val="nil"/>
              <w:bottom w:val="nil"/>
              <w:right w:val="nil"/>
            </w:tcBorders>
          </w:tcPr>
          <w:p w:rsidR="00651BC8" w:rsidRPr="004E06E5" w:rsidRDefault="00651BC8" w:rsidP="009F383B">
            <w:pPr>
              <w:autoSpaceDE w:val="0"/>
              <w:autoSpaceDN w:val="0"/>
              <w:adjustRightInd w:val="0"/>
              <w:rPr>
                <w:rFonts w:ascii="Arial" w:eastAsia="Calibri" w:hAnsi="Arial" w:cs="Arial"/>
                <w:b/>
                <w:bCs/>
                <w:color w:val="000000"/>
                <w:lang w:val="es-AR" w:eastAsia="es-AR"/>
              </w:rPr>
            </w:pPr>
            <w:r w:rsidRPr="004E06E5">
              <w:rPr>
                <w:rFonts w:ascii="Arial" w:eastAsia="Calibri" w:hAnsi="Arial" w:cs="Arial"/>
                <w:b/>
                <w:bCs/>
                <w:color w:val="000000"/>
                <w:lang w:val="es-AR" w:eastAsia="es-AR"/>
              </w:rPr>
              <w:t>CUADRO DE BALANCE Y RESULTADO FINANCIERO PREVENTIVO</w:t>
            </w:r>
          </w:p>
        </w:tc>
        <w:tc>
          <w:tcPr>
            <w:tcW w:w="2160" w:type="dxa"/>
            <w:tcBorders>
              <w:top w:val="nil"/>
              <w:left w:val="nil"/>
              <w:bottom w:val="nil"/>
              <w:right w:val="nil"/>
            </w:tcBorders>
          </w:tcPr>
          <w:p w:rsidR="00651BC8" w:rsidRPr="004E06E5" w:rsidRDefault="00651BC8" w:rsidP="009F383B">
            <w:pPr>
              <w:autoSpaceDE w:val="0"/>
              <w:autoSpaceDN w:val="0"/>
              <w:adjustRightInd w:val="0"/>
              <w:jc w:val="center"/>
              <w:rPr>
                <w:rFonts w:ascii="Arial" w:eastAsia="Calibri" w:hAnsi="Arial" w:cs="Arial"/>
                <w:b/>
                <w:bCs/>
                <w:color w:val="000000"/>
                <w:lang w:val="es-AR" w:eastAsia="es-AR"/>
              </w:rPr>
            </w:pPr>
            <w:r w:rsidRPr="004E06E5">
              <w:rPr>
                <w:rFonts w:ascii="Arial" w:eastAsia="Calibri" w:hAnsi="Arial" w:cs="Arial"/>
                <w:b/>
                <w:bCs/>
                <w:color w:val="000000"/>
                <w:lang w:val="es-AR" w:eastAsia="es-AR"/>
              </w:rPr>
              <w:t>IMPORTE</w:t>
            </w:r>
          </w:p>
        </w:tc>
      </w:tr>
      <w:tr w:rsidR="00651BC8" w:rsidRPr="004E06E5" w:rsidTr="009F383B">
        <w:trPr>
          <w:trHeight w:val="276"/>
        </w:trPr>
        <w:tc>
          <w:tcPr>
            <w:tcW w:w="4786" w:type="dxa"/>
            <w:tcBorders>
              <w:top w:val="nil"/>
              <w:left w:val="nil"/>
              <w:bottom w:val="nil"/>
              <w:right w:val="nil"/>
            </w:tcBorders>
          </w:tcPr>
          <w:p w:rsidR="00651BC8" w:rsidRPr="004E06E5" w:rsidRDefault="00651BC8" w:rsidP="009F383B">
            <w:pPr>
              <w:autoSpaceDE w:val="0"/>
              <w:autoSpaceDN w:val="0"/>
              <w:adjustRightInd w:val="0"/>
              <w:jc w:val="right"/>
              <w:rPr>
                <w:rFonts w:ascii="Arial" w:eastAsia="Calibri" w:hAnsi="Arial" w:cs="Arial"/>
                <w:color w:val="000000"/>
                <w:lang w:val="es-AR" w:eastAsia="es-AR"/>
              </w:rPr>
            </w:pPr>
          </w:p>
        </w:tc>
        <w:tc>
          <w:tcPr>
            <w:tcW w:w="2160" w:type="dxa"/>
            <w:tcBorders>
              <w:top w:val="nil"/>
              <w:left w:val="nil"/>
              <w:bottom w:val="nil"/>
              <w:right w:val="nil"/>
            </w:tcBorders>
          </w:tcPr>
          <w:p w:rsidR="00651BC8" w:rsidRPr="004E06E5" w:rsidRDefault="00651BC8" w:rsidP="009F383B">
            <w:pPr>
              <w:autoSpaceDE w:val="0"/>
              <w:autoSpaceDN w:val="0"/>
              <w:adjustRightInd w:val="0"/>
              <w:jc w:val="right"/>
              <w:rPr>
                <w:rFonts w:ascii="Arial" w:eastAsia="Calibri" w:hAnsi="Arial" w:cs="Arial"/>
                <w:color w:val="000000"/>
                <w:lang w:val="es-AR" w:eastAsia="es-AR"/>
              </w:rPr>
            </w:pPr>
          </w:p>
        </w:tc>
      </w:tr>
      <w:tr w:rsidR="00651BC8" w:rsidRPr="00727ADD" w:rsidTr="009F383B">
        <w:trPr>
          <w:trHeight w:val="406"/>
        </w:trPr>
        <w:tc>
          <w:tcPr>
            <w:tcW w:w="4786" w:type="dxa"/>
            <w:tcBorders>
              <w:top w:val="nil"/>
              <w:left w:val="nil"/>
              <w:bottom w:val="nil"/>
              <w:right w:val="nil"/>
            </w:tcBorders>
          </w:tcPr>
          <w:p w:rsidR="00651BC8" w:rsidRPr="00727ADD" w:rsidRDefault="00651BC8" w:rsidP="009F383B">
            <w:pPr>
              <w:autoSpaceDE w:val="0"/>
              <w:autoSpaceDN w:val="0"/>
              <w:adjustRightInd w:val="0"/>
              <w:rPr>
                <w:rFonts w:ascii="Arial" w:eastAsia="Calibri" w:hAnsi="Arial" w:cs="Arial"/>
                <w:lang w:val="es-AR" w:eastAsia="es-AR"/>
              </w:rPr>
            </w:pPr>
            <w:r w:rsidRPr="00727ADD">
              <w:rPr>
                <w:rFonts w:ascii="Arial" w:eastAsia="Calibri" w:hAnsi="Arial" w:cs="Arial"/>
                <w:lang w:val="es-AR" w:eastAsia="es-AR"/>
              </w:rPr>
              <w:t>Erogaciones Corrientes</w:t>
            </w:r>
          </w:p>
        </w:tc>
        <w:tc>
          <w:tcPr>
            <w:tcW w:w="2160" w:type="dxa"/>
            <w:tcBorders>
              <w:top w:val="nil"/>
              <w:left w:val="nil"/>
              <w:bottom w:val="nil"/>
              <w:right w:val="nil"/>
            </w:tcBorders>
          </w:tcPr>
          <w:p w:rsidR="00651BC8" w:rsidRPr="00727ADD" w:rsidRDefault="00651BC8" w:rsidP="009F383B">
            <w:pPr>
              <w:autoSpaceDE w:val="0"/>
              <w:autoSpaceDN w:val="0"/>
              <w:adjustRightInd w:val="0"/>
              <w:jc w:val="right"/>
              <w:rPr>
                <w:rFonts w:ascii="Arial" w:eastAsia="Calibri" w:hAnsi="Arial" w:cs="Arial"/>
                <w:lang w:val="es-AR" w:eastAsia="es-AR"/>
              </w:rPr>
            </w:pPr>
            <w:r w:rsidRPr="00727ADD">
              <w:rPr>
                <w:rFonts w:ascii="Arial" w:eastAsia="Calibri" w:hAnsi="Arial" w:cs="Arial"/>
                <w:lang w:val="es-AR" w:eastAsia="es-AR"/>
              </w:rPr>
              <w:t>$ 85.818.725,77</w:t>
            </w:r>
          </w:p>
        </w:tc>
      </w:tr>
      <w:tr w:rsidR="00651BC8" w:rsidRPr="00727ADD" w:rsidTr="009F383B">
        <w:trPr>
          <w:trHeight w:val="406"/>
        </w:trPr>
        <w:tc>
          <w:tcPr>
            <w:tcW w:w="4786" w:type="dxa"/>
            <w:tcBorders>
              <w:top w:val="nil"/>
              <w:left w:val="nil"/>
              <w:bottom w:val="nil"/>
              <w:right w:val="nil"/>
            </w:tcBorders>
          </w:tcPr>
          <w:p w:rsidR="00651BC8" w:rsidRPr="00727ADD" w:rsidRDefault="00651BC8" w:rsidP="009F383B">
            <w:pPr>
              <w:autoSpaceDE w:val="0"/>
              <w:autoSpaceDN w:val="0"/>
              <w:adjustRightInd w:val="0"/>
              <w:rPr>
                <w:rFonts w:ascii="Arial" w:eastAsia="Calibri" w:hAnsi="Arial" w:cs="Arial"/>
                <w:lang w:val="es-AR" w:eastAsia="es-AR"/>
              </w:rPr>
            </w:pPr>
            <w:r w:rsidRPr="00727ADD">
              <w:rPr>
                <w:rFonts w:ascii="Arial" w:eastAsia="Calibri" w:hAnsi="Arial" w:cs="Arial"/>
                <w:lang w:val="es-AR" w:eastAsia="es-AR"/>
              </w:rPr>
              <w:t>Erogaciones de Capital</w:t>
            </w:r>
          </w:p>
        </w:tc>
        <w:tc>
          <w:tcPr>
            <w:tcW w:w="2160" w:type="dxa"/>
            <w:tcBorders>
              <w:top w:val="nil"/>
              <w:left w:val="nil"/>
              <w:bottom w:val="nil"/>
              <w:right w:val="nil"/>
            </w:tcBorders>
          </w:tcPr>
          <w:p w:rsidR="00651BC8" w:rsidRPr="00727ADD" w:rsidRDefault="00651BC8" w:rsidP="009F383B">
            <w:pPr>
              <w:autoSpaceDE w:val="0"/>
              <w:autoSpaceDN w:val="0"/>
              <w:adjustRightInd w:val="0"/>
              <w:jc w:val="right"/>
              <w:rPr>
                <w:rFonts w:ascii="Arial" w:eastAsia="Calibri" w:hAnsi="Arial" w:cs="Arial"/>
                <w:lang w:val="es-AR" w:eastAsia="es-AR"/>
              </w:rPr>
            </w:pPr>
            <w:r w:rsidRPr="00727ADD">
              <w:rPr>
                <w:rFonts w:ascii="Arial" w:eastAsia="Calibri" w:hAnsi="Arial" w:cs="Arial"/>
                <w:lang w:val="es-AR" w:eastAsia="es-AR"/>
              </w:rPr>
              <w:t>$ 30.037.863,53</w:t>
            </w:r>
          </w:p>
        </w:tc>
      </w:tr>
      <w:tr w:rsidR="00651BC8" w:rsidRPr="004E06E5" w:rsidTr="009F383B">
        <w:trPr>
          <w:trHeight w:val="406"/>
        </w:trPr>
        <w:tc>
          <w:tcPr>
            <w:tcW w:w="4786" w:type="dxa"/>
            <w:tcBorders>
              <w:top w:val="nil"/>
              <w:left w:val="nil"/>
              <w:bottom w:val="nil"/>
              <w:right w:val="nil"/>
            </w:tcBorders>
          </w:tcPr>
          <w:p w:rsidR="00651BC8" w:rsidRPr="004E06E5" w:rsidRDefault="00651BC8" w:rsidP="009F383B">
            <w:pPr>
              <w:autoSpaceDE w:val="0"/>
              <w:autoSpaceDN w:val="0"/>
              <w:adjustRightInd w:val="0"/>
              <w:rPr>
                <w:rFonts w:ascii="Arial" w:eastAsia="Calibri" w:hAnsi="Arial" w:cs="Arial"/>
                <w:color w:val="000000"/>
                <w:lang w:val="es-AR" w:eastAsia="es-AR"/>
              </w:rPr>
            </w:pPr>
            <w:r w:rsidRPr="004E06E5">
              <w:rPr>
                <w:rFonts w:ascii="Arial" w:eastAsia="Calibri" w:hAnsi="Arial" w:cs="Arial"/>
                <w:color w:val="000000"/>
                <w:lang w:val="es-AR" w:eastAsia="es-AR"/>
              </w:rPr>
              <w:t>Recursos Municipales</w:t>
            </w:r>
          </w:p>
        </w:tc>
        <w:tc>
          <w:tcPr>
            <w:tcW w:w="2160" w:type="dxa"/>
            <w:tcBorders>
              <w:top w:val="nil"/>
              <w:left w:val="nil"/>
              <w:bottom w:val="nil"/>
              <w:right w:val="nil"/>
            </w:tcBorders>
          </w:tcPr>
          <w:p w:rsidR="00651BC8" w:rsidRPr="006E78EC" w:rsidRDefault="00651BC8" w:rsidP="009F383B">
            <w:pPr>
              <w:autoSpaceDE w:val="0"/>
              <w:autoSpaceDN w:val="0"/>
              <w:adjustRightInd w:val="0"/>
              <w:jc w:val="right"/>
              <w:rPr>
                <w:rFonts w:ascii="Arial" w:eastAsia="Calibri" w:hAnsi="Arial" w:cs="Arial"/>
                <w:b/>
                <w:bCs/>
                <w:color w:val="000000"/>
                <w:lang w:val="es-AR" w:eastAsia="es-AR"/>
              </w:rPr>
            </w:pPr>
            <w:r>
              <w:rPr>
                <w:rFonts w:ascii="Arial" w:eastAsia="Calibri" w:hAnsi="Arial" w:cs="Arial"/>
                <w:b/>
                <w:bCs/>
                <w:color w:val="000000"/>
                <w:lang w:val="es-AR" w:eastAsia="es-AR"/>
              </w:rPr>
              <w:t xml:space="preserve">$ </w:t>
            </w:r>
            <w:r w:rsidRPr="00A44B79">
              <w:rPr>
                <w:rFonts w:ascii="Arial" w:eastAsia="Calibri" w:hAnsi="Arial" w:cs="Arial"/>
                <w:b/>
                <w:bCs/>
                <w:color w:val="000000"/>
                <w:lang w:val="es-AR" w:eastAsia="es-AR"/>
              </w:rPr>
              <w:t>115.856.589,30</w:t>
            </w:r>
            <w:r>
              <w:rPr>
                <w:rFonts w:ascii="Arial" w:eastAsia="Calibri" w:hAnsi="Arial" w:cs="Arial"/>
                <w:b/>
                <w:bCs/>
                <w:color w:val="000000"/>
                <w:lang w:val="es-AR" w:eastAsia="es-AR"/>
              </w:rPr>
              <w:t>”</w:t>
            </w:r>
          </w:p>
        </w:tc>
      </w:tr>
    </w:tbl>
    <w:p w:rsidR="00651BC8" w:rsidRPr="00FA30BA" w:rsidRDefault="00651BC8" w:rsidP="00651BC8">
      <w:pPr>
        <w:spacing w:line="360" w:lineRule="auto"/>
        <w:ind w:left="1560" w:hanging="1560"/>
        <w:jc w:val="both"/>
        <w:rPr>
          <w:rFonts w:ascii="Arial" w:hAnsi="Arial" w:cs="Arial"/>
          <w:color w:val="000000"/>
        </w:rPr>
      </w:pPr>
    </w:p>
    <w:p w:rsidR="00651BC8" w:rsidRDefault="00651BC8" w:rsidP="00651BC8">
      <w:pPr>
        <w:spacing w:line="360" w:lineRule="auto"/>
        <w:ind w:left="1276" w:hanging="1276"/>
        <w:jc w:val="both"/>
        <w:rPr>
          <w:rFonts w:ascii="Arial" w:hAnsi="Arial" w:cs="Arial"/>
          <w:color w:val="000000"/>
        </w:rPr>
      </w:pPr>
      <w:r w:rsidRPr="00FA30BA">
        <w:rPr>
          <w:rFonts w:ascii="Arial" w:hAnsi="Arial" w:cs="Arial"/>
          <w:b/>
          <w:color w:val="000000"/>
        </w:rPr>
        <w:t>ART. 4º.-</w:t>
      </w:r>
      <w:r w:rsidRPr="00FA30BA">
        <w:rPr>
          <w:rFonts w:ascii="Arial" w:hAnsi="Arial" w:cs="Arial"/>
          <w:color w:val="000000"/>
        </w:rPr>
        <w:tab/>
      </w:r>
      <w:r>
        <w:rPr>
          <w:rFonts w:ascii="Arial" w:hAnsi="Arial" w:cs="Arial"/>
          <w:color w:val="000000"/>
        </w:rPr>
        <w:t>Derogar los Artículos 5º, 6º y 9º de la Ordenanza Nº 89-HCDPF-2021.</w:t>
      </w:r>
    </w:p>
    <w:p w:rsidR="00651BC8" w:rsidRDefault="00651BC8" w:rsidP="00651BC8">
      <w:pPr>
        <w:spacing w:line="360" w:lineRule="auto"/>
        <w:ind w:left="1276" w:hanging="1276"/>
        <w:jc w:val="both"/>
        <w:rPr>
          <w:rFonts w:ascii="Arial" w:hAnsi="Arial" w:cs="Arial"/>
          <w:color w:val="000000"/>
        </w:rPr>
      </w:pPr>
    </w:p>
    <w:p w:rsidR="00651BC8" w:rsidRDefault="00651BC8" w:rsidP="00651BC8">
      <w:pPr>
        <w:spacing w:line="360" w:lineRule="auto"/>
        <w:ind w:left="1276" w:hanging="1276"/>
        <w:jc w:val="both"/>
        <w:rPr>
          <w:rFonts w:ascii="Arial" w:hAnsi="Arial" w:cs="Arial"/>
        </w:rPr>
      </w:pPr>
      <w:r w:rsidRPr="00FA30BA">
        <w:rPr>
          <w:rFonts w:ascii="Arial" w:hAnsi="Arial" w:cs="Arial"/>
          <w:b/>
          <w:color w:val="000000"/>
        </w:rPr>
        <w:t xml:space="preserve">ART. </w:t>
      </w:r>
      <w:r>
        <w:rPr>
          <w:rFonts w:ascii="Arial" w:hAnsi="Arial" w:cs="Arial"/>
          <w:b/>
          <w:color w:val="000000"/>
        </w:rPr>
        <w:t>5</w:t>
      </w:r>
      <w:r w:rsidRPr="00FA30BA">
        <w:rPr>
          <w:rFonts w:ascii="Arial" w:hAnsi="Arial" w:cs="Arial"/>
          <w:b/>
          <w:color w:val="000000"/>
        </w:rPr>
        <w:t>º.-</w:t>
      </w:r>
      <w:r w:rsidRPr="00FA30BA">
        <w:rPr>
          <w:rFonts w:ascii="Arial" w:hAnsi="Arial" w:cs="Arial"/>
          <w:color w:val="000000"/>
        </w:rPr>
        <w:tab/>
      </w:r>
      <w:r>
        <w:rPr>
          <w:rFonts w:ascii="Arial" w:hAnsi="Arial" w:cs="Arial"/>
        </w:rPr>
        <w:t>Modificar el Art. 7 de la Ordenanza Nº 89-HCDPF-2021, el que quedará redactado de la siguiente manera:</w:t>
      </w:r>
    </w:p>
    <w:p w:rsidR="00651BC8" w:rsidRDefault="00651BC8" w:rsidP="00651BC8">
      <w:pPr>
        <w:spacing w:line="360" w:lineRule="auto"/>
        <w:ind w:left="1276"/>
        <w:jc w:val="both"/>
        <w:rPr>
          <w:rFonts w:ascii="Arial" w:hAnsi="Arial" w:cs="Arial"/>
          <w:color w:val="000000"/>
        </w:rPr>
      </w:pPr>
      <w:r>
        <w:rPr>
          <w:rFonts w:ascii="Arial" w:hAnsi="Arial" w:cs="Arial"/>
          <w:color w:val="000000"/>
        </w:rPr>
        <w:t>“</w:t>
      </w:r>
      <w:r w:rsidRPr="00170337">
        <w:rPr>
          <w:rFonts w:ascii="Arial" w:hAnsi="Arial" w:cs="Arial"/>
          <w:color w:val="000000"/>
        </w:rPr>
        <w:t xml:space="preserve">Establecer </w:t>
      </w:r>
      <w:r w:rsidRPr="00400538">
        <w:rPr>
          <w:rFonts w:ascii="Arial" w:hAnsi="Arial" w:cs="Arial"/>
        </w:rPr>
        <w:t>el número de cargos de la Administración Municipal en DICESIETE (17) para la Planta Jerárquica- distribuidos en CUATRO Secretarías, ONCE (11)</w:t>
      </w:r>
      <w:r w:rsidRPr="00170337">
        <w:rPr>
          <w:rFonts w:ascii="Arial" w:hAnsi="Arial" w:cs="Arial"/>
          <w:color w:val="000000"/>
        </w:rPr>
        <w:t xml:space="preserve">Direcciones, UN Juez de Faltas y UN Secretario de Faltas -, en </w:t>
      </w:r>
      <w:r w:rsidRPr="00170337">
        <w:rPr>
          <w:rFonts w:ascii="Arial" w:hAnsi="Arial" w:cs="Arial"/>
        </w:rPr>
        <w:t>VEINTISIETE(27)</w:t>
      </w:r>
      <w:r w:rsidRPr="00170337">
        <w:rPr>
          <w:rFonts w:ascii="Arial" w:hAnsi="Arial" w:cs="Arial"/>
          <w:color w:val="000000"/>
        </w:rPr>
        <w:t xml:space="preserve"> el número de cargos para la Planta Permanente y en TRES (3) para la Planta Temporaria del Municipio y</w:t>
      </w:r>
      <w:r w:rsidR="00A63408">
        <w:rPr>
          <w:rFonts w:ascii="Arial" w:hAnsi="Arial" w:cs="Arial"/>
          <w:color w:val="000000"/>
        </w:rPr>
        <w:t xml:space="preserve"> </w:t>
      </w:r>
      <w:r w:rsidRPr="00170337">
        <w:rPr>
          <w:rFonts w:ascii="Arial" w:hAnsi="Arial" w:cs="Arial"/>
          <w:color w:val="000000"/>
        </w:rPr>
        <w:t xml:space="preserve">establecer el número de cargos del Honorable Concejo Deliberante en DOS (2) para la Planta Jerárquica – Secretaría Legislativa y </w:t>
      </w:r>
      <w:r w:rsidRPr="00170337">
        <w:rPr>
          <w:rFonts w:ascii="Arial" w:hAnsi="Arial" w:cs="Arial"/>
          <w:color w:val="000000"/>
        </w:rPr>
        <w:lastRenderedPageBreak/>
        <w:t>Administrativa -, y en UNO</w:t>
      </w:r>
      <w:r w:rsidRPr="00170337">
        <w:rPr>
          <w:rFonts w:ascii="Arial" w:hAnsi="Arial" w:cs="Arial"/>
        </w:rPr>
        <w:t xml:space="preserve"> (1)</w:t>
      </w:r>
      <w:r w:rsidRPr="00170337">
        <w:rPr>
          <w:rFonts w:ascii="Arial" w:hAnsi="Arial" w:cs="Arial"/>
          <w:color w:val="000000"/>
        </w:rPr>
        <w:t xml:space="preserve"> el número de cargos para la Planta Temporaria. El Intendente Municipal no podrá aumentar el número total de cargos de la Administración Municipal; pero si podrá disponer modificaciones en la distribución de los mismos</w:t>
      </w:r>
      <w:r>
        <w:rPr>
          <w:rFonts w:ascii="Arial" w:hAnsi="Arial" w:cs="Arial"/>
          <w:color w:val="000000"/>
        </w:rPr>
        <w:t>”</w:t>
      </w:r>
      <w:r w:rsidRPr="00170337">
        <w:rPr>
          <w:rFonts w:ascii="Arial" w:hAnsi="Arial" w:cs="Arial"/>
          <w:color w:val="000000"/>
        </w:rPr>
        <w:t>.</w:t>
      </w:r>
    </w:p>
    <w:p w:rsidR="00651BC8" w:rsidRPr="00400538" w:rsidRDefault="00651BC8" w:rsidP="00651BC8">
      <w:pPr>
        <w:spacing w:line="360" w:lineRule="auto"/>
        <w:ind w:left="1276"/>
        <w:jc w:val="both"/>
        <w:rPr>
          <w:rFonts w:ascii="Arial" w:hAnsi="Arial" w:cs="Arial"/>
        </w:rPr>
      </w:pPr>
      <w:r w:rsidRPr="00400538">
        <w:rPr>
          <w:rFonts w:ascii="Arial" w:hAnsi="Arial" w:cs="Arial"/>
        </w:rPr>
        <w:t>En ningún caso el incremento de la Planta Jerárquica de la Administración Municipal con relación a la cantidad de cargos establecidos en el texto original de la Ordenanza Nº 89-HCDPF-2021 podrá generar un gasto en personal que en su conjunto supere a aquel de mantener dicha cantidad de cargos.</w:t>
      </w:r>
    </w:p>
    <w:p w:rsidR="00651BC8" w:rsidRPr="00C174B7" w:rsidRDefault="00651BC8" w:rsidP="00651BC8">
      <w:pPr>
        <w:spacing w:line="360" w:lineRule="auto"/>
        <w:ind w:left="1276"/>
        <w:jc w:val="both"/>
        <w:rPr>
          <w:rFonts w:ascii="Arial" w:hAnsi="Arial" w:cs="Arial"/>
          <w:color w:val="FF0000"/>
        </w:rPr>
      </w:pPr>
    </w:p>
    <w:p w:rsidR="00651BC8" w:rsidRDefault="00651BC8" w:rsidP="00651BC8">
      <w:pPr>
        <w:spacing w:line="360" w:lineRule="auto"/>
        <w:ind w:left="1276" w:hanging="1276"/>
        <w:jc w:val="both"/>
        <w:rPr>
          <w:rFonts w:ascii="Arial" w:hAnsi="Arial" w:cs="Arial"/>
          <w:color w:val="000000"/>
        </w:rPr>
      </w:pPr>
      <w:r w:rsidRPr="00FA30BA">
        <w:rPr>
          <w:rFonts w:ascii="Arial" w:hAnsi="Arial" w:cs="Arial"/>
          <w:b/>
          <w:color w:val="000000"/>
        </w:rPr>
        <w:t xml:space="preserve">ART. </w:t>
      </w:r>
      <w:r>
        <w:rPr>
          <w:rFonts w:ascii="Arial" w:hAnsi="Arial" w:cs="Arial"/>
          <w:b/>
          <w:color w:val="000000"/>
        </w:rPr>
        <w:t>6</w:t>
      </w:r>
      <w:r w:rsidRPr="00FA30BA">
        <w:rPr>
          <w:rFonts w:ascii="Arial" w:hAnsi="Arial" w:cs="Arial"/>
          <w:b/>
          <w:color w:val="000000"/>
        </w:rPr>
        <w:t>º.-</w:t>
      </w:r>
      <w:r w:rsidRPr="00FA30BA">
        <w:rPr>
          <w:rFonts w:ascii="Arial" w:hAnsi="Arial" w:cs="Arial"/>
          <w:color w:val="000000"/>
        </w:rPr>
        <w:tab/>
      </w:r>
      <w:r>
        <w:rPr>
          <w:rFonts w:ascii="Arial" w:hAnsi="Arial" w:cs="Arial"/>
          <w:color w:val="000000"/>
        </w:rPr>
        <w:t>Derogar el Art. 4º del “Anexo I – Sueldos 2022” de la Ordenanza Nº 89-HCDPF-2021 y modificar el último cuadro incluido al final de dicho anexo por el siguiente:</w:t>
      </w:r>
    </w:p>
    <w:p w:rsidR="00651BC8" w:rsidRDefault="00651BC8" w:rsidP="00651BC8">
      <w:pPr>
        <w:spacing w:line="360" w:lineRule="auto"/>
        <w:ind w:left="1276" w:hanging="1276"/>
        <w:jc w:val="both"/>
        <w:rPr>
          <w:rFonts w:ascii="Arial" w:hAnsi="Arial" w:cs="Arial"/>
          <w:color w:val="000000"/>
        </w:rPr>
      </w:pPr>
    </w:p>
    <w:tbl>
      <w:tblPr>
        <w:tblW w:w="7685" w:type="dxa"/>
        <w:tblInd w:w="1383" w:type="dxa"/>
        <w:tblLayout w:type="fixed"/>
        <w:tblCellMar>
          <w:left w:w="70" w:type="dxa"/>
          <w:right w:w="70" w:type="dxa"/>
        </w:tblCellMar>
        <w:tblLook w:val="0000"/>
      </w:tblPr>
      <w:tblGrid>
        <w:gridCol w:w="434"/>
        <w:gridCol w:w="322"/>
        <w:gridCol w:w="5511"/>
        <w:gridCol w:w="1418"/>
      </w:tblGrid>
      <w:tr w:rsidR="00651BC8" w:rsidRPr="00CE4B16" w:rsidTr="009F383B">
        <w:trPr>
          <w:trHeight w:val="362"/>
        </w:trPr>
        <w:tc>
          <w:tcPr>
            <w:tcW w:w="6267" w:type="dxa"/>
            <w:gridSpan w:val="3"/>
            <w:tcBorders>
              <w:top w:val="single" w:sz="6" w:space="0" w:color="auto"/>
              <w:left w:val="single" w:sz="6" w:space="0" w:color="auto"/>
              <w:bottom w:val="single" w:sz="6" w:space="0" w:color="auto"/>
              <w:right w:val="nil"/>
            </w:tcBorders>
          </w:tcPr>
          <w:p w:rsidR="00651BC8" w:rsidRPr="00CE4B16" w:rsidRDefault="00651BC8" w:rsidP="009F383B">
            <w:pPr>
              <w:autoSpaceDE w:val="0"/>
              <w:autoSpaceDN w:val="0"/>
              <w:adjustRightInd w:val="0"/>
              <w:jc w:val="center"/>
              <w:rPr>
                <w:rFonts w:ascii="Arial" w:eastAsia="Calibri" w:hAnsi="Arial" w:cs="Arial"/>
                <w:b/>
                <w:color w:val="000000"/>
                <w:lang w:val="es-AR" w:eastAsia="es-AR"/>
              </w:rPr>
            </w:pPr>
            <w:r w:rsidRPr="00CE4B16">
              <w:rPr>
                <w:rFonts w:ascii="Arial" w:eastAsia="Calibri" w:hAnsi="Arial" w:cs="Arial"/>
                <w:b/>
                <w:color w:val="000000"/>
                <w:lang w:val="es-AR" w:eastAsia="es-AR"/>
              </w:rPr>
              <w:t>ESCALA II - ASIGNACIONES FAMILIARES 2022</w:t>
            </w:r>
          </w:p>
        </w:tc>
        <w:tc>
          <w:tcPr>
            <w:tcW w:w="1418" w:type="dxa"/>
            <w:tcBorders>
              <w:top w:val="single" w:sz="6" w:space="0" w:color="auto"/>
              <w:left w:val="nil"/>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b/>
                <w:color w:val="000000"/>
                <w:lang w:val="es-AR" w:eastAsia="es-AR"/>
              </w:rPr>
            </w:pPr>
          </w:p>
        </w:tc>
      </w:tr>
      <w:tr w:rsidR="00651BC8" w:rsidRPr="00CE4B16" w:rsidTr="009F383B">
        <w:trPr>
          <w:trHeight w:val="362"/>
        </w:trPr>
        <w:tc>
          <w:tcPr>
            <w:tcW w:w="6267" w:type="dxa"/>
            <w:gridSpan w:val="3"/>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CONCEPTO</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IMPORTE</w:t>
            </w:r>
          </w:p>
        </w:tc>
      </w:tr>
      <w:tr w:rsidR="00651BC8" w:rsidRPr="000C1E45" w:rsidTr="009F383B">
        <w:trPr>
          <w:trHeight w:val="189"/>
        </w:trPr>
        <w:tc>
          <w:tcPr>
            <w:tcW w:w="434" w:type="dxa"/>
            <w:tcBorders>
              <w:top w:val="single" w:sz="6" w:space="0" w:color="auto"/>
              <w:left w:val="single" w:sz="6" w:space="0" w:color="auto"/>
              <w:bottom w:val="single" w:sz="6" w:space="0" w:color="auto"/>
              <w:right w:val="single" w:sz="2" w:space="0" w:color="000000"/>
            </w:tcBorders>
          </w:tcPr>
          <w:p w:rsidR="00651BC8" w:rsidRPr="000C1E45" w:rsidRDefault="00651BC8" w:rsidP="009F383B">
            <w:pPr>
              <w:autoSpaceDE w:val="0"/>
              <w:autoSpaceDN w:val="0"/>
              <w:adjustRightInd w:val="0"/>
              <w:jc w:val="center"/>
              <w:rPr>
                <w:rFonts w:ascii="Arial" w:eastAsia="Calibri" w:hAnsi="Arial" w:cs="Arial"/>
                <w:lang w:val="es-AR" w:eastAsia="es-AR"/>
              </w:rPr>
            </w:pPr>
            <w:r w:rsidRPr="000C1E45">
              <w:rPr>
                <w:rFonts w:ascii="Arial" w:eastAsia="Calibri" w:hAnsi="Arial" w:cs="Arial"/>
                <w:lang w:val="es-AR" w:eastAsia="es-AR"/>
              </w:rPr>
              <w:t>a)</w:t>
            </w:r>
          </w:p>
        </w:tc>
        <w:tc>
          <w:tcPr>
            <w:tcW w:w="322" w:type="dxa"/>
            <w:tcBorders>
              <w:top w:val="single" w:sz="6" w:space="0" w:color="auto"/>
              <w:left w:val="single" w:sz="2" w:space="0" w:color="000000"/>
              <w:bottom w:val="single" w:sz="6" w:space="0" w:color="auto"/>
              <w:right w:val="single" w:sz="6" w:space="0" w:color="auto"/>
            </w:tcBorders>
          </w:tcPr>
          <w:p w:rsidR="00651BC8" w:rsidRPr="000C1E45" w:rsidRDefault="00651BC8" w:rsidP="009F383B">
            <w:pPr>
              <w:autoSpaceDE w:val="0"/>
              <w:autoSpaceDN w:val="0"/>
              <w:adjustRightInd w:val="0"/>
              <w:jc w:val="center"/>
              <w:rPr>
                <w:rFonts w:ascii="Arial" w:eastAsia="Calibri" w:hAnsi="Arial" w:cs="Arial"/>
                <w:lang w:val="es-AR" w:eastAsia="es-AR"/>
              </w:rPr>
            </w:pPr>
          </w:p>
        </w:tc>
        <w:tc>
          <w:tcPr>
            <w:tcW w:w="5511" w:type="dxa"/>
            <w:tcBorders>
              <w:top w:val="single" w:sz="6" w:space="0" w:color="auto"/>
              <w:left w:val="single" w:sz="6" w:space="0" w:color="auto"/>
              <w:bottom w:val="single" w:sz="6" w:space="0" w:color="auto"/>
              <w:right w:val="single" w:sz="6" w:space="0" w:color="auto"/>
            </w:tcBorders>
          </w:tcPr>
          <w:p w:rsidR="00651BC8" w:rsidRPr="000C1E45" w:rsidRDefault="00651BC8" w:rsidP="009F383B">
            <w:pPr>
              <w:autoSpaceDE w:val="0"/>
              <w:autoSpaceDN w:val="0"/>
              <w:adjustRightInd w:val="0"/>
              <w:rPr>
                <w:rFonts w:ascii="Arial" w:eastAsia="Calibri" w:hAnsi="Arial" w:cs="Arial"/>
                <w:lang w:val="es-AR" w:eastAsia="es-AR"/>
              </w:rPr>
            </w:pPr>
            <w:r w:rsidRPr="000C1E45">
              <w:rPr>
                <w:rFonts w:ascii="Arial" w:eastAsia="Calibri" w:hAnsi="Arial" w:cs="Arial"/>
                <w:lang w:val="es-AR" w:eastAsia="es-AR"/>
              </w:rPr>
              <w:t>Asignación por Matrimonio</w:t>
            </w:r>
          </w:p>
        </w:tc>
        <w:tc>
          <w:tcPr>
            <w:tcW w:w="1418" w:type="dxa"/>
            <w:tcBorders>
              <w:top w:val="single" w:sz="6" w:space="0" w:color="auto"/>
              <w:left w:val="single" w:sz="6" w:space="0" w:color="auto"/>
              <w:bottom w:val="single" w:sz="6" w:space="0" w:color="auto"/>
              <w:right w:val="single" w:sz="6" w:space="0" w:color="auto"/>
            </w:tcBorders>
          </w:tcPr>
          <w:p w:rsidR="00651BC8" w:rsidRPr="000C1E45" w:rsidRDefault="00651BC8" w:rsidP="009F383B">
            <w:pPr>
              <w:autoSpaceDE w:val="0"/>
              <w:autoSpaceDN w:val="0"/>
              <w:adjustRightInd w:val="0"/>
              <w:jc w:val="right"/>
              <w:rPr>
                <w:rFonts w:ascii="Arial" w:eastAsia="Calibri" w:hAnsi="Arial" w:cs="Arial"/>
                <w:lang w:val="es-AR" w:eastAsia="es-AR"/>
              </w:rPr>
            </w:pPr>
            <w:r w:rsidRPr="000C1E45">
              <w:rPr>
                <w:rFonts w:ascii="Arial" w:eastAsia="Calibri" w:hAnsi="Arial" w:cs="Arial"/>
                <w:lang w:val="es-AR" w:eastAsia="es-AR"/>
              </w:rPr>
              <w:t xml:space="preserve"> $  3.200,00 </w:t>
            </w:r>
          </w:p>
        </w:tc>
      </w:tr>
      <w:tr w:rsidR="00651BC8" w:rsidRPr="00CE4B16" w:rsidTr="009F383B">
        <w:trPr>
          <w:trHeight w:val="278"/>
        </w:trPr>
        <w:tc>
          <w:tcPr>
            <w:tcW w:w="434" w:type="dxa"/>
            <w:tcBorders>
              <w:top w:val="single" w:sz="6" w:space="0" w:color="auto"/>
              <w:left w:val="single" w:sz="6" w:space="0" w:color="auto"/>
              <w:bottom w:val="single" w:sz="6" w:space="0" w:color="auto"/>
              <w:right w:val="single" w:sz="2" w:space="0" w:color="000000"/>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b)</w:t>
            </w:r>
          </w:p>
        </w:tc>
        <w:tc>
          <w:tcPr>
            <w:tcW w:w="322" w:type="dxa"/>
            <w:tcBorders>
              <w:top w:val="single" w:sz="6" w:space="0" w:color="auto"/>
              <w:left w:val="single" w:sz="2" w:space="0" w:color="000000"/>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por Nacimiento</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3.500,00 </w:t>
            </w:r>
          </w:p>
        </w:tc>
      </w:tr>
      <w:tr w:rsidR="00651BC8" w:rsidRPr="00CE4B16" w:rsidTr="009F383B">
        <w:trPr>
          <w:trHeight w:val="197"/>
        </w:trPr>
        <w:tc>
          <w:tcPr>
            <w:tcW w:w="434" w:type="dxa"/>
            <w:tcBorders>
              <w:top w:val="single" w:sz="6" w:space="0" w:color="auto"/>
              <w:left w:val="single" w:sz="6" w:space="0" w:color="auto"/>
              <w:bottom w:val="single" w:sz="6" w:space="0" w:color="auto"/>
              <w:right w:val="single" w:sz="2" w:space="0" w:color="000000"/>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c)</w:t>
            </w:r>
          </w:p>
        </w:tc>
        <w:tc>
          <w:tcPr>
            <w:tcW w:w="322" w:type="dxa"/>
            <w:tcBorders>
              <w:top w:val="single" w:sz="6" w:space="0" w:color="auto"/>
              <w:left w:val="single" w:sz="2" w:space="0" w:color="000000"/>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por Adopción</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5.700,00 </w:t>
            </w:r>
          </w:p>
        </w:tc>
      </w:tr>
      <w:tr w:rsidR="00651BC8" w:rsidRPr="00CE4B16" w:rsidTr="009F383B">
        <w:trPr>
          <w:trHeight w:val="214"/>
        </w:trPr>
        <w:tc>
          <w:tcPr>
            <w:tcW w:w="434" w:type="dxa"/>
            <w:tcBorders>
              <w:top w:val="single" w:sz="6" w:space="0" w:color="auto"/>
              <w:left w:val="single" w:sz="6" w:space="0" w:color="auto"/>
              <w:bottom w:val="single" w:sz="6" w:space="0" w:color="auto"/>
              <w:right w:val="single" w:sz="2" w:space="0" w:color="000000"/>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d)</w:t>
            </w:r>
          </w:p>
        </w:tc>
        <w:tc>
          <w:tcPr>
            <w:tcW w:w="322" w:type="dxa"/>
            <w:tcBorders>
              <w:top w:val="single" w:sz="6" w:space="0" w:color="auto"/>
              <w:left w:val="single" w:sz="2" w:space="0" w:color="000000"/>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por Cónyuge</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300,00 </w:t>
            </w:r>
          </w:p>
        </w:tc>
      </w:tr>
      <w:tr w:rsidR="00651BC8" w:rsidRPr="00CE4B16" w:rsidTr="009F383B">
        <w:trPr>
          <w:trHeight w:val="233"/>
        </w:trPr>
        <w:tc>
          <w:tcPr>
            <w:tcW w:w="434" w:type="dxa"/>
            <w:tcBorders>
              <w:top w:val="single" w:sz="6" w:space="0" w:color="auto"/>
              <w:left w:val="single" w:sz="6" w:space="0" w:color="auto"/>
              <w:bottom w:val="single" w:sz="2" w:space="0" w:color="000000"/>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e)</w:t>
            </w:r>
          </w:p>
        </w:tc>
        <w:tc>
          <w:tcPr>
            <w:tcW w:w="322"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1</w:t>
            </w: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por Hijo: sueldo básico hasta $ 26.000</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550,00 </w:t>
            </w:r>
          </w:p>
        </w:tc>
      </w:tr>
      <w:tr w:rsidR="00651BC8" w:rsidRPr="00CE4B16" w:rsidTr="009F383B">
        <w:trPr>
          <w:trHeight w:val="250"/>
        </w:trPr>
        <w:tc>
          <w:tcPr>
            <w:tcW w:w="434" w:type="dxa"/>
            <w:tcBorders>
              <w:top w:val="single" w:sz="2" w:space="0" w:color="000000"/>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322"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2</w:t>
            </w: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por Hijo: sueldo básico desde $ 26.000</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400,00 </w:t>
            </w:r>
          </w:p>
        </w:tc>
      </w:tr>
      <w:tr w:rsidR="00651BC8" w:rsidRPr="00CE4B16" w:rsidTr="009F383B">
        <w:trPr>
          <w:trHeight w:val="255"/>
        </w:trPr>
        <w:tc>
          <w:tcPr>
            <w:tcW w:w="434" w:type="dxa"/>
            <w:tcBorders>
              <w:top w:val="single" w:sz="6" w:space="0" w:color="auto"/>
              <w:left w:val="single" w:sz="6" w:space="0" w:color="auto"/>
              <w:bottom w:val="single" w:sz="2" w:space="0" w:color="000000"/>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f)</w:t>
            </w:r>
          </w:p>
        </w:tc>
        <w:tc>
          <w:tcPr>
            <w:tcW w:w="322"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1</w:t>
            </w: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Pre-Natal: sueldo básico hasta $ 26.000</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425,00 </w:t>
            </w:r>
          </w:p>
        </w:tc>
      </w:tr>
      <w:tr w:rsidR="00651BC8" w:rsidRPr="00CE4B16" w:rsidTr="009F383B">
        <w:trPr>
          <w:trHeight w:val="272"/>
        </w:trPr>
        <w:tc>
          <w:tcPr>
            <w:tcW w:w="434" w:type="dxa"/>
            <w:tcBorders>
              <w:top w:val="single" w:sz="2" w:space="0" w:color="000000"/>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322"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2</w:t>
            </w: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Pre-Natal: sueldo básico desde $ 26.000</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200,00 </w:t>
            </w:r>
          </w:p>
        </w:tc>
      </w:tr>
      <w:tr w:rsidR="00651BC8" w:rsidRPr="00CE4B16" w:rsidTr="009F383B">
        <w:trPr>
          <w:trHeight w:val="277"/>
        </w:trPr>
        <w:tc>
          <w:tcPr>
            <w:tcW w:w="434" w:type="dxa"/>
            <w:tcBorders>
              <w:top w:val="single" w:sz="6" w:space="0" w:color="auto"/>
              <w:left w:val="single" w:sz="6" w:space="0" w:color="auto"/>
              <w:bottom w:val="single" w:sz="6" w:space="0" w:color="auto"/>
              <w:right w:val="single" w:sz="2" w:space="0" w:color="000000"/>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g)</w:t>
            </w:r>
          </w:p>
        </w:tc>
        <w:tc>
          <w:tcPr>
            <w:tcW w:w="322" w:type="dxa"/>
            <w:tcBorders>
              <w:top w:val="single" w:sz="6" w:space="0" w:color="auto"/>
              <w:left w:val="single" w:sz="2" w:space="0" w:color="000000"/>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por Hijo con Discapacidad</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2.500,00 </w:t>
            </w:r>
          </w:p>
        </w:tc>
      </w:tr>
      <w:tr w:rsidR="00651BC8" w:rsidRPr="00CE4B16" w:rsidTr="009F383B">
        <w:trPr>
          <w:trHeight w:val="252"/>
        </w:trPr>
        <w:tc>
          <w:tcPr>
            <w:tcW w:w="434" w:type="dxa"/>
            <w:tcBorders>
              <w:top w:val="single" w:sz="6" w:space="0" w:color="auto"/>
              <w:left w:val="single" w:sz="6" w:space="0" w:color="auto"/>
              <w:bottom w:val="single" w:sz="6" w:space="0" w:color="auto"/>
              <w:right w:val="single" w:sz="2" w:space="0" w:color="000000"/>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h)</w:t>
            </w:r>
          </w:p>
        </w:tc>
        <w:tc>
          <w:tcPr>
            <w:tcW w:w="322" w:type="dxa"/>
            <w:tcBorders>
              <w:top w:val="single" w:sz="6" w:space="0" w:color="auto"/>
              <w:left w:val="single" w:sz="2" w:space="0" w:color="000000"/>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Escolaridad (pre-escolar, primaria y secundaria)</w:t>
            </w:r>
          </w:p>
        </w:tc>
        <w:tc>
          <w:tcPr>
            <w:tcW w:w="1418" w:type="dxa"/>
            <w:tcBorders>
              <w:top w:val="single" w:sz="6" w:space="0" w:color="auto"/>
              <w:left w:val="single" w:sz="6" w:space="0" w:color="auto"/>
              <w:bottom w:val="single" w:sz="6" w:space="0" w:color="auto"/>
              <w:right w:val="single" w:sz="6" w:space="0" w:color="auto"/>
            </w:tcBorders>
          </w:tcPr>
          <w:p w:rsidR="00651BC8" w:rsidRDefault="00651BC8" w:rsidP="009F383B">
            <w:pPr>
              <w:autoSpaceDE w:val="0"/>
              <w:autoSpaceDN w:val="0"/>
              <w:adjustRightInd w:val="0"/>
              <w:jc w:val="right"/>
              <w:rPr>
                <w:rFonts w:ascii="Arial" w:eastAsia="Calibri" w:hAnsi="Arial" w:cs="Arial"/>
                <w:color w:val="000000"/>
                <w:lang w:val="es-AR" w:eastAsia="es-AR"/>
              </w:rPr>
            </w:pPr>
          </w:p>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350,00 </w:t>
            </w:r>
          </w:p>
        </w:tc>
      </w:tr>
      <w:tr w:rsidR="00651BC8" w:rsidRPr="00CE4B16" w:rsidTr="009F383B">
        <w:trPr>
          <w:trHeight w:val="271"/>
        </w:trPr>
        <w:tc>
          <w:tcPr>
            <w:tcW w:w="434" w:type="dxa"/>
            <w:tcBorders>
              <w:top w:val="single" w:sz="6" w:space="0" w:color="auto"/>
              <w:left w:val="single" w:sz="6" w:space="0" w:color="auto"/>
              <w:bottom w:val="single" w:sz="6" w:space="0" w:color="auto"/>
              <w:right w:val="single" w:sz="2" w:space="0" w:color="000000"/>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lastRenderedPageBreak/>
              <w:t>i)</w:t>
            </w:r>
          </w:p>
        </w:tc>
        <w:tc>
          <w:tcPr>
            <w:tcW w:w="322" w:type="dxa"/>
            <w:tcBorders>
              <w:top w:val="single" w:sz="6" w:space="0" w:color="auto"/>
              <w:left w:val="single" w:sz="2" w:space="0" w:color="000000"/>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Ayuda Escolar Anual</w:t>
            </w:r>
          </w:p>
        </w:tc>
        <w:tc>
          <w:tcPr>
            <w:tcW w:w="1418"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  1.200,00 </w:t>
            </w:r>
          </w:p>
        </w:tc>
      </w:tr>
      <w:tr w:rsidR="00651BC8" w:rsidRPr="00CE4B16" w:rsidTr="009F383B">
        <w:trPr>
          <w:trHeight w:val="274"/>
        </w:trPr>
        <w:tc>
          <w:tcPr>
            <w:tcW w:w="434" w:type="dxa"/>
            <w:tcBorders>
              <w:top w:val="single" w:sz="6" w:space="0" w:color="auto"/>
              <w:left w:val="single" w:sz="6" w:space="0" w:color="auto"/>
              <w:bottom w:val="single" w:sz="6" w:space="0" w:color="auto"/>
              <w:right w:val="single" w:sz="2" w:space="0" w:color="000000"/>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r w:rsidRPr="00CE4B16">
              <w:rPr>
                <w:rFonts w:ascii="Arial" w:eastAsia="Calibri" w:hAnsi="Arial" w:cs="Arial"/>
                <w:color w:val="000000"/>
                <w:lang w:val="es-AR" w:eastAsia="es-AR"/>
              </w:rPr>
              <w:t>j)</w:t>
            </w:r>
          </w:p>
        </w:tc>
        <w:tc>
          <w:tcPr>
            <w:tcW w:w="322" w:type="dxa"/>
            <w:tcBorders>
              <w:top w:val="single" w:sz="6" w:space="0" w:color="auto"/>
              <w:left w:val="single" w:sz="2" w:space="0" w:color="000000"/>
              <w:bottom w:val="single" w:sz="6" w:space="0" w:color="auto"/>
              <w:right w:val="single" w:sz="6" w:space="0" w:color="auto"/>
            </w:tcBorders>
          </w:tcPr>
          <w:p w:rsidR="00651BC8" w:rsidRPr="00CE4B16" w:rsidRDefault="00651BC8" w:rsidP="009F383B">
            <w:pPr>
              <w:autoSpaceDE w:val="0"/>
              <w:autoSpaceDN w:val="0"/>
              <w:adjustRightInd w:val="0"/>
              <w:jc w:val="center"/>
              <w:rPr>
                <w:rFonts w:ascii="Arial" w:eastAsia="Calibri" w:hAnsi="Arial" w:cs="Arial"/>
                <w:color w:val="000000"/>
                <w:lang w:val="es-AR" w:eastAsia="es-AR"/>
              </w:rPr>
            </w:pPr>
          </w:p>
        </w:tc>
        <w:tc>
          <w:tcPr>
            <w:tcW w:w="5511" w:type="dxa"/>
            <w:tcBorders>
              <w:top w:val="single" w:sz="6" w:space="0" w:color="auto"/>
              <w:left w:val="single" w:sz="6" w:space="0" w:color="auto"/>
              <w:bottom w:val="single" w:sz="6" w:space="0" w:color="auto"/>
              <w:right w:val="single" w:sz="6" w:space="0" w:color="auto"/>
            </w:tcBorders>
          </w:tcPr>
          <w:p w:rsidR="00651BC8" w:rsidRPr="00CE4B16" w:rsidRDefault="00651BC8" w:rsidP="009F383B">
            <w:pPr>
              <w:autoSpaceDE w:val="0"/>
              <w:autoSpaceDN w:val="0"/>
              <w:adjustRightInd w:val="0"/>
              <w:rPr>
                <w:rFonts w:ascii="Arial" w:eastAsia="Calibri" w:hAnsi="Arial" w:cs="Arial"/>
                <w:color w:val="000000"/>
                <w:lang w:val="es-AR" w:eastAsia="es-AR"/>
              </w:rPr>
            </w:pPr>
            <w:r w:rsidRPr="00CE4B16">
              <w:rPr>
                <w:rFonts w:ascii="Arial" w:eastAsia="Calibri" w:hAnsi="Arial" w:cs="Arial"/>
                <w:color w:val="000000"/>
                <w:lang w:val="es-AR" w:eastAsia="es-AR"/>
              </w:rPr>
              <w:t>Asignación Ayuda Escolar Anual Hijo con Discapacidad</w:t>
            </w:r>
          </w:p>
        </w:tc>
        <w:tc>
          <w:tcPr>
            <w:tcW w:w="1418" w:type="dxa"/>
            <w:tcBorders>
              <w:top w:val="single" w:sz="6" w:space="0" w:color="auto"/>
              <w:left w:val="single" w:sz="6" w:space="0" w:color="auto"/>
              <w:bottom w:val="single" w:sz="6" w:space="0" w:color="auto"/>
              <w:right w:val="single" w:sz="6" w:space="0" w:color="auto"/>
            </w:tcBorders>
          </w:tcPr>
          <w:p w:rsidR="00651BC8" w:rsidRDefault="00651BC8" w:rsidP="009F383B">
            <w:pPr>
              <w:autoSpaceDE w:val="0"/>
              <w:autoSpaceDN w:val="0"/>
              <w:adjustRightInd w:val="0"/>
              <w:jc w:val="right"/>
              <w:rPr>
                <w:rFonts w:ascii="Arial" w:eastAsia="Calibri" w:hAnsi="Arial" w:cs="Arial"/>
                <w:color w:val="000000"/>
                <w:lang w:val="es-AR" w:eastAsia="es-AR"/>
              </w:rPr>
            </w:pPr>
          </w:p>
          <w:p w:rsidR="00651BC8" w:rsidRPr="00CE4B16" w:rsidRDefault="00651BC8" w:rsidP="009F383B">
            <w:pPr>
              <w:autoSpaceDE w:val="0"/>
              <w:autoSpaceDN w:val="0"/>
              <w:adjustRightInd w:val="0"/>
              <w:jc w:val="right"/>
              <w:rPr>
                <w:rFonts w:ascii="Arial" w:eastAsia="Calibri" w:hAnsi="Arial" w:cs="Arial"/>
                <w:color w:val="000000"/>
                <w:lang w:val="es-AR" w:eastAsia="es-AR"/>
              </w:rPr>
            </w:pPr>
            <w:r w:rsidRPr="00CE4B16">
              <w:rPr>
                <w:rFonts w:ascii="Arial" w:eastAsia="Calibri" w:hAnsi="Arial" w:cs="Arial"/>
                <w:color w:val="000000"/>
                <w:lang w:val="es-AR" w:eastAsia="es-AR"/>
              </w:rPr>
              <w:t xml:space="preserve">$  2.400,00 </w:t>
            </w:r>
          </w:p>
        </w:tc>
      </w:tr>
    </w:tbl>
    <w:p w:rsidR="00651BC8" w:rsidRPr="004532E2" w:rsidRDefault="00651BC8" w:rsidP="00651BC8">
      <w:pPr>
        <w:spacing w:line="360" w:lineRule="auto"/>
        <w:ind w:left="1560" w:hanging="1560"/>
        <w:jc w:val="center"/>
        <w:rPr>
          <w:rFonts w:ascii="Arial" w:hAnsi="Arial" w:cs="Arial"/>
          <w:color w:val="000000"/>
        </w:rPr>
      </w:pPr>
    </w:p>
    <w:p w:rsidR="00651BC8" w:rsidRDefault="00651BC8" w:rsidP="00651BC8">
      <w:pPr>
        <w:spacing w:line="360" w:lineRule="auto"/>
        <w:ind w:left="1276" w:hanging="1276"/>
        <w:jc w:val="both"/>
        <w:rPr>
          <w:rFonts w:ascii="Arial" w:hAnsi="Arial" w:cs="Arial"/>
          <w:color w:val="000000"/>
        </w:rPr>
      </w:pPr>
      <w:r w:rsidRPr="00FA30BA">
        <w:rPr>
          <w:rFonts w:ascii="Arial" w:hAnsi="Arial" w:cs="Arial"/>
          <w:b/>
          <w:color w:val="000000"/>
        </w:rPr>
        <w:t xml:space="preserve">ART. </w:t>
      </w:r>
      <w:r>
        <w:rPr>
          <w:rFonts w:ascii="Arial" w:hAnsi="Arial" w:cs="Arial"/>
          <w:b/>
          <w:color w:val="000000"/>
        </w:rPr>
        <w:t>7</w:t>
      </w:r>
      <w:r w:rsidRPr="00FA30BA">
        <w:rPr>
          <w:rFonts w:ascii="Arial" w:hAnsi="Arial" w:cs="Arial"/>
          <w:b/>
          <w:color w:val="000000"/>
        </w:rPr>
        <w:t>º.-</w:t>
      </w:r>
      <w:r w:rsidRPr="00FA30BA">
        <w:rPr>
          <w:rFonts w:ascii="Arial" w:hAnsi="Arial" w:cs="Arial"/>
          <w:color w:val="000000"/>
        </w:rPr>
        <w:tab/>
      </w:r>
      <w:r>
        <w:rPr>
          <w:rFonts w:ascii="Arial" w:hAnsi="Arial" w:cs="Arial"/>
          <w:color w:val="000000"/>
        </w:rPr>
        <w:t>Modificar el Art. 4º del “Anexo II – Viáticos” de la Ordenanza Nº 89-HCDPF-2021 el que quedará redactado de la siguiente manera:</w:t>
      </w:r>
    </w:p>
    <w:p w:rsidR="00651BC8" w:rsidRDefault="00651BC8" w:rsidP="00651BC8">
      <w:pPr>
        <w:spacing w:line="360" w:lineRule="auto"/>
        <w:ind w:left="1276" w:hanging="1276"/>
        <w:jc w:val="both"/>
        <w:rPr>
          <w:rFonts w:ascii="Arial" w:hAnsi="Arial" w:cs="Arial"/>
          <w:color w:val="000000"/>
        </w:rPr>
      </w:pPr>
      <w:r>
        <w:rPr>
          <w:rFonts w:ascii="Arial" w:hAnsi="Arial" w:cs="Arial"/>
          <w:color w:val="000000"/>
        </w:rPr>
        <w:tab/>
        <w:t>“</w:t>
      </w:r>
      <w:r w:rsidRPr="000C1E45">
        <w:rPr>
          <w:rFonts w:ascii="Arial" w:hAnsi="Arial" w:cs="Arial"/>
          <w:color w:val="000000"/>
        </w:rPr>
        <w:t>El viático es la compensación pecuniaria que se acuerda al personal municipal, destinada a solventar los gastos personales en alimentación, alojamiento y otros que se efectúan en cumplimiento deuna comisión oficial, en un lugar alejado a más ci</w:t>
      </w:r>
      <w:r>
        <w:rPr>
          <w:rFonts w:ascii="Arial" w:hAnsi="Arial" w:cs="Arial"/>
          <w:color w:val="000000"/>
        </w:rPr>
        <w:t>e</w:t>
      </w:r>
      <w:r w:rsidRPr="000C1E45">
        <w:rPr>
          <w:rFonts w:ascii="Arial" w:hAnsi="Arial" w:cs="Arial"/>
          <w:color w:val="000000"/>
        </w:rPr>
        <w:t>n</w:t>
      </w:r>
      <w:r>
        <w:rPr>
          <w:rFonts w:ascii="Arial" w:hAnsi="Arial" w:cs="Arial"/>
          <w:color w:val="000000"/>
        </w:rPr>
        <w:t xml:space="preserve">to veinte </w:t>
      </w:r>
      <w:r w:rsidRPr="000C1E45">
        <w:rPr>
          <w:rFonts w:ascii="Arial" w:hAnsi="Arial" w:cs="Arial"/>
          <w:color w:val="000000"/>
        </w:rPr>
        <w:t>kilómetros(</w:t>
      </w:r>
      <w:r>
        <w:rPr>
          <w:rFonts w:ascii="Arial" w:hAnsi="Arial" w:cs="Arial"/>
          <w:color w:val="000000"/>
        </w:rPr>
        <w:t>120</w:t>
      </w:r>
      <w:r w:rsidRPr="000C1E45">
        <w:rPr>
          <w:rFonts w:ascii="Arial" w:hAnsi="Arial" w:cs="Arial"/>
          <w:color w:val="000000"/>
        </w:rPr>
        <w:t xml:space="preserve"> km)del asiento habitual </w:t>
      </w:r>
      <w:r>
        <w:rPr>
          <w:rFonts w:ascii="Arial" w:hAnsi="Arial" w:cs="Arial"/>
          <w:color w:val="000000"/>
        </w:rPr>
        <w:t xml:space="preserve">para el caso de personal jerárquico o superior y a más de cincuenta kilómetros (50 km) </w:t>
      </w:r>
      <w:r w:rsidRPr="000C1E45">
        <w:rPr>
          <w:rFonts w:ascii="Arial" w:hAnsi="Arial" w:cs="Arial"/>
          <w:color w:val="000000"/>
        </w:rPr>
        <w:t>del asiento habitual</w:t>
      </w:r>
      <w:r>
        <w:rPr>
          <w:rFonts w:ascii="Arial" w:hAnsi="Arial" w:cs="Arial"/>
          <w:color w:val="000000"/>
        </w:rPr>
        <w:t xml:space="preserve"> para el resto del personal</w:t>
      </w:r>
      <w:r w:rsidRPr="000C1E45">
        <w:rPr>
          <w:rFonts w:ascii="Arial" w:hAnsi="Arial" w:cs="Arial"/>
          <w:color w:val="000000"/>
        </w:rPr>
        <w:t>, o que estando a una distancia menor obligue al agente a pernoctar por exigencia de la misión que está desarrollando.</w:t>
      </w:r>
      <w:r>
        <w:rPr>
          <w:rFonts w:ascii="Arial" w:hAnsi="Arial" w:cs="Arial"/>
          <w:color w:val="000000"/>
        </w:rPr>
        <w:t>”.</w:t>
      </w:r>
    </w:p>
    <w:p w:rsidR="00651BC8" w:rsidRDefault="00651BC8" w:rsidP="00651BC8">
      <w:pPr>
        <w:spacing w:line="360" w:lineRule="auto"/>
        <w:ind w:left="1276" w:hanging="1276"/>
        <w:jc w:val="both"/>
        <w:rPr>
          <w:rFonts w:ascii="Arial" w:hAnsi="Arial" w:cs="Arial"/>
          <w:color w:val="000000"/>
        </w:rPr>
      </w:pPr>
    </w:p>
    <w:p w:rsidR="00651BC8" w:rsidRDefault="00651BC8" w:rsidP="00651BC8">
      <w:pPr>
        <w:spacing w:line="360" w:lineRule="auto"/>
        <w:ind w:left="1276" w:right="-143" w:hanging="1276"/>
        <w:jc w:val="both"/>
        <w:rPr>
          <w:rFonts w:ascii="Arial" w:hAnsi="Arial" w:cs="Arial"/>
          <w:color w:val="000000"/>
        </w:rPr>
      </w:pPr>
      <w:r w:rsidRPr="00FA30BA">
        <w:rPr>
          <w:rFonts w:ascii="Arial" w:hAnsi="Arial" w:cs="Arial"/>
          <w:b/>
          <w:color w:val="000000"/>
        </w:rPr>
        <w:t xml:space="preserve">ART. </w:t>
      </w:r>
      <w:r>
        <w:rPr>
          <w:rFonts w:ascii="Arial" w:hAnsi="Arial" w:cs="Arial"/>
          <w:b/>
          <w:color w:val="000000"/>
        </w:rPr>
        <w:t>8</w:t>
      </w:r>
      <w:r w:rsidRPr="00FA30BA">
        <w:rPr>
          <w:rFonts w:ascii="Arial" w:hAnsi="Arial" w:cs="Arial"/>
          <w:b/>
          <w:color w:val="000000"/>
        </w:rPr>
        <w:t>°.-</w:t>
      </w:r>
      <w:r w:rsidRPr="00FA30BA">
        <w:rPr>
          <w:rFonts w:ascii="Arial" w:hAnsi="Arial" w:cs="Arial"/>
          <w:color w:val="000000"/>
        </w:rPr>
        <w:tab/>
      </w:r>
      <w:r>
        <w:rPr>
          <w:rFonts w:ascii="Arial" w:hAnsi="Arial" w:cs="Arial"/>
          <w:color w:val="000000"/>
        </w:rPr>
        <w:t>Modificar los Anexos de “Política Presupuestaria” y de las planillas de “Ingresos Presupuestarios” y “Egresos Presupuestarios” conforme a los Anexos de la presente Ordenanza que forman parte de la misma.</w:t>
      </w:r>
    </w:p>
    <w:p w:rsidR="00651BC8" w:rsidRDefault="00651BC8" w:rsidP="00651BC8">
      <w:pPr>
        <w:spacing w:line="360" w:lineRule="auto"/>
        <w:ind w:left="1276" w:hanging="1276"/>
        <w:jc w:val="both"/>
        <w:rPr>
          <w:rFonts w:ascii="Arial" w:hAnsi="Arial" w:cs="Arial"/>
          <w:color w:val="000000"/>
        </w:rPr>
      </w:pPr>
    </w:p>
    <w:p w:rsidR="007B3E17" w:rsidRDefault="00651BC8" w:rsidP="00C27FE9">
      <w:pPr>
        <w:spacing w:line="360" w:lineRule="auto"/>
        <w:ind w:left="1276" w:right="-143" w:hanging="1276"/>
        <w:jc w:val="both"/>
        <w:rPr>
          <w:rFonts w:ascii="Arial" w:hAnsi="Arial" w:cs="Arial"/>
          <w:color w:val="000000"/>
        </w:rPr>
      </w:pPr>
      <w:r w:rsidRPr="00FA30BA">
        <w:rPr>
          <w:rFonts w:ascii="Arial" w:hAnsi="Arial" w:cs="Arial"/>
          <w:b/>
          <w:color w:val="000000"/>
        </w:rPr>
        <w:t xml:space="preserve">ART. </w:t>
      </w:r>
      <w:r>
        <w:rPr>
          <w:rFonts w:ascii="Arial" w:hAnsi="Arial" w:cs="Arial"/>
          <w:b/>
          <w:color w:val="000000"/>
        </w:rPr>
        <w:t>9</w:t>
      </w:r>
      <w:r w:rsidRPr="00FA30BA">
        <w:rPr>
          <w:rFonts w:ascii="Arial" w:hAnsi="Arial" w:cs="Arial"/>
          <w:b/>
          <w:color w:val="000000"/>
        </w:rPr>
        <w:t>°.-</w:t>
      </w:r>
      <w:r w:rsidRPr="00FA30BA">
        <w:rPr>
          <w:rFonts w:ascii="Arial" w:hAnsi="Arial" w:cs="Arial"/>
          <w:color w:val="000000"/>
        </w:rPr>
        <w:tab/>
        <w:t>Comuníquese, publíquese, dese copia al Registro Oficial y archívese.-</w:t>
      </w:r>
    </w:p>
    <w:p w:rsidR="00C27FE9" w:rsidRDefault="00C27FE9" w:rsidP="00C27FE9">
      <w:pPr>
        <w:spacing w:line="360" w:lineRule="auto"/>
        <w:ind w:left="1276" w:right="-143" w:hanging="1276"/>
        <w:jc w:val="both"/>
      </w:pPr>
    </w:p>
    <w:p w:rsidR="00C27FE9" w:rsidRDefault="00C27FE9" w:rsidP="00C27FE9">
      <w:pPr>
        <w:spacing w:line="360" w:lineRule="auto"/>
        <w:ind w:left="1560" w:hanging="1560"/>
        <w:jc w:val="center"/>
        <w:rPr>
          <w:rFonts w:ascii="Arial" w:hAnsi="Arial" w:cs="Arial"/>
          <w:color w:val="000000"/>
        </w:rPr>
      </w:pPr>
      <w:r>
        <w:rPr>
          <w:rFonts w:ascii="Arial" w:hAnsi="Arial" w:cs="Arial"/>
          <w:color w:val="000000"/>
        </w:rPr>
        <w:br w:type="page"/>
      </w:r>
    </w:p>
    <w:p w:rsidR="00C27FE9" w:rsidRDefault="00C27FE9" w:rsidP="00C27FE9">
      <w:pPr>
        <w:spacing w:line="360" w:lineRule="auto"/>
        <w:ind w:left="1560" w:hanging="1560"/>
        <w:jc w:val="center"/>
        <w:rPr>
          <w:rFonts w:ascii="Arial" w:hAnsi="Arial" w:cs="Arial"/>
          <w:color w:val="000000"/>
        </w:rPr>
      </w:pPr>
    </w:p>
    <w:p w:rsidR="00C27FE9" w:rsidRPr="004532E2" w:rsidRDefault="00C27FE9" w:rsidP="00C27FE9">
      <w:pPr>
        <w:spacing w:line="360" w:lineRule="auto"/>
        <w:ind w:left="1560" w:hanging="1560"/>
        <w:jc w:val="center"/>
        <w:rPr>
          <w:rFonts w:ascii="Arial" w:hAnsi="Arial" w:cs="Arial"/>
          <w:b/>
          <w:color w:val="000000"/>
          <w:u w:val="single"/>
        </w:rPr>
      </w:pPr>
      <w:r w:rsidRPr="004532E2">
        <w:rPr>
          <w:rFonts w:ascii="Arial" w:hAnsi="Arial" w:cs="Arial"/>
          <w:b/>
          <w:color w:val="000000"/>
          <w:u w:val="single"/>
        </w:rPr>
        <w:t>POLÍTICA DEL PRESUPUESTO DE LA JURIDICCIÓN</w:t>
      </w:r>
    </w:p>
    <w:p w:rsidR="00C27FE9" w:rsidRPr="004532E2" w:rsidRDefault="00C27FE9" w:rsidP="00C27FE9">
      <w:pPr>
        <w:spacing w:line="360" w:lineRule="auto"/>
        <w:ind w:left="1560" w:hanging="1560"/>
        <w:jc w:val="center"/>
        <w:rPr>
          <w:rFonts w:ascii="Arial" w:hAnsi="Arial" w:cs="Arial"/>
          <w:b/>
          <w:color w:val="000000"/>
          <w:u w:val="single"/>
        </w:rPr>
      </w:pPr>
      <w:r w:rsidRPr="004532E2">
        <w:rPr>
          <w:rFonts w:ascii="Arial" w:hAnsi="Arial" w:cs="Arial"/>
          <w:b/>
          <w:color w:val="000000"/>
          <w:u w:val="single"/>
        </w:rPr>
        <w:t>AÑO 20</w:t>
      </w:r>
      <w:r>
        <w:rPr>
          <w:rFonts w:ascii="Arial" w:hAnsi="Arial" w:cs="Arial"/>
          <w:b/>
          <w:color w:val="000000"/>
          <w:u w:val="single"/>
        </w:rPr>
        <w:t>22</w:t>
      </w:r>
    </w:p>
    <w:p w:rsidR="00C27FE9" w:rsidRPr="004532E2" w:rsidRDefault="00C27FE9" w:rsidP="00C27FE9">
      <w:pPr>
        <w:spacing w:line="360" w:lineRule="auto"/>
        <w:ind w:left="1560" w:hanging="1560"/>
        <w:jc w:val="both"/>
        <w:rPr>
          <w:rFonts w:ascii="Arial" w:hAnsi="Arial" w:cs="Arial"/>
          <w:color w:val="000000"/>
        </w:rPr>
      </w:pPr>
    </w:p>
    <w:p w:rsidR="00C27FE9" w:rsidRPr="004532E2" w:rsidRDefault="00C27FE9" w:rsidP="00C27FE9">
      <w:pPr>
        <w:spacing w:line="360" w:lineRule="auto"/>
        <w:ind w:left="1560" w:hanging="1560"/>
        <w:jc w:val="both"/>
        <w:rPr>
          <w:rFonts w:ascii="Arial" w:hAnsi="Arial" w:cs="Arial"/>
          <w:color w:val="000000"/>
        </w:rPr>
      </w:pPr>
      <w:r w:rsidRPr="004532E2">
        <w:rPr>
          <w:rFonts w:ascii="Arial" w:hAnsi="Arial" w:cs="Arial"/>
          <w:color w:val="000000"/>
        </w:rPr>
        <w:t>Jurisdicción: MUNICIPALIDAD DE POTRERO DE LOS FUNES</w:t>
      </w:r>
    </w:p>
    <w:p w:rsidR="00C27FE9" w:rsidRPr="004532E2" w:rsidRDefault="00C27FE9" w:rsidP="00C27FE9">
      <w:pPr>
        <w:spacing w:line="360" w:lineRule="auto"/>
        <w:ind w:left="1560" w:hanging="1560"/>
        <w:jc w:val="both"/>
        <w:rPr>
          <w:rFonts w:ascii="Arial" w:hAnsi="Arial" w:cs="Arial"/>
          <w:color w:val="000000"/>
        </w:rPr>
      </w:pPr>
    </w:p>
    <w:p w:rsidR="00C27FE9" w:rsidRPr="004532E2" w:rsidRDefault="00C27FE9" w:rsidP="00C27FE9">
      <w:pPr>
        <w:spacing w:line="360" w:lineRule="auto"/>
        <w:jc w:val="both"/>
        <w:rPr>
          <w:rFonts w:ascii="Arial" w:hAnsi="Arial" w:cs="Arial"/>
          <w:color w:val="000000"/>
        </w:rPr>
      </w:pPr>
      <w:r w:rsidRPr="004532E2">
        <w:rPr>
          <w:rFonts w:ascii="Arial" w:hAnsi="Arial" w:cs="Arial"/>
          <w:color w:val="000000"/>
        </w:rPr>
        <w:t>Las principales políticas presupuestarias y acciones que desean llevar para el periodo 20</w:t>
      </w:r>
      <w:r>
        <w:rPr>
          <w:rFonts w:ascii="Arial" w:hAnsi="Arial" w:cs="Arial"/>
          <w:color w:val="000000"/>
        </w:rPr>
        <w:t>22</w:t>
      </w:r>
      <w:r w:rsidRPr="004532E2">
        <w:rPr>
          <w:rFonts w:ascii="Arial" w:hAnsi="Arial" w:cs="Arial"/>
          <w:color w:val="000000"/>
        </w:rPr>
        <w:t xml:space="preserve"> son:</w:t>
      </w:r>
    </w:p>
    <w:p w:rsidR="00C27FE9" w:rsidRDefault="00C27FE9" w:rsidP="00C27FE9">
      <w:pPr>
        <w:spacing w:line="360" w:lineRule="auto"/>
        <w:ind w:left="1560" w:hanging="1560"/>
        <w:jc w:val="both"/>
        <w:rPr>
          <w:rFonts w:ascii="Arial" w:hAnsi="Arial" w:cs="Arial"/>
          <w:color w:val="000000"/>
        </w:rPr>
      </w:pPr>
    </w:p>
    <w:p w:rsidR="00C27FE9" w:rsidRPr="00727ADD" w:rsidRDefault="00C27FE9" w:rsidP="00C27FE9">
      <w:pPr>
        <w:spacing w:line="360" w:lineRule="auto"/>
        <w:ind w:left="1560" w:hanging="1560"/>
        <w:jc w:val="both"/>
        <w:rPr>
          <w:rFonts w:ascii="Arial" w:hAnsi="Arial" w:cs="Arial"/>
          <w:b/>
          <w:color w:val="000000"/>
          <w:u w:val="single"/>
        </w:rPr>
      </w:pPr>
      <w:r w:rsidRPr="00727ADD">
        <w:rPr>
          <w:rFonts w:ascii="Arial" w:hAnsi="Arial" w:cs="Arial"/>
          <w:b/>
          <w:color w:val="000000"/>
          <w:u w:val="single"/>
        </w:rPr>
        <w:t>RECURSOS</w:t>
      </w:r>
    </w:p>
    <w:p w:rsidR="00C27FE9" w:rsidRDefault="00C27FE9" w:rsidP="00C27FE9">
      <w:pPr>
        <w:spacing w:line="360" w:lineRule="auto"/>
        <w:ind w:left="1560" w:hanging="1560"/>
        <w:jc w:val="both"/>
        <w:rPr>
          <w:rFonts w:ascii="Arial" w:hAnsi="Arial" w:cs="Arial"/>
          <w:color w:val="000000"/>
        </w:rPr>
      </w:pPr>
    </w:p>
    <w:p w:rsidR="00C27FE9" w:rsidRPr="00400538" w:rsidRDefault="00C27FE9" w:rsidP="00C27FE9">
      <w:pPr>
        <w:spacing w:line="360" w:lineRule="auto"/>
        <w:jc w:val="both"/>
        <w:rPr>
          <w:rFonts w:ascii="Arial" w:hAnsi="Arial" w:cs="Arial"/>
        </w:rPr>
      </w:pPr>
      <w:r>
        <w:rPr>
          <w:rFonts w:ascii="Arial" w:hAnsi="Arial" w:cs="Arial"/>
          <w:color w:val="000000"/>
        </w:rPr>
        <w:t xml:space="preserve">Los recursos de origen </w:t>
      </w:r>
      <w:r w:rsidRPr="00400538">
        <w:rPr>
          <w:rFonts w:ascii="Arial" w:hAnsi="Arial" w:cs="Arial"/>
        </w:rPr>
        <w:t>provincial han sido estimados en función de la información brindada por organismos provinciales. Y en el caso de la Coparticipación de Impuestos se ha considerado además el proyecto de presupuesto nacional en la parte que indica las transferencias a la provincia de San Luis en concepto de transferencia automática por coparticipación federal.</w:t>
      </w:r>
    </w:p>
    <w:p w:rsidR="00C27FE9" w:rsidRDefault="00C27FE9" w:rsidP="00C27FE9">
      <w:pPr>
        <w:spacing w:line="360" w:lineRule="auto"/>
        <w:jc w:val="both"/>
        <w:rPr>
          <w:rFonts w:ascii="Arial" w:hAnsi="Arial" w:cs="Arial"/>
          <w:color w:val="000000"/>
        </w:rPr>
      </w:pPr>
      <w:r w:rsidRPr="00400538">
        <w:rPr>
          <w:rFonts w:ascii="Arial" w:hAnsi="Arial" w:cs="Arial"/>
        </w:rPr>
        <w:t xml:space="preserve">Los recursos municipales se han calculado </w:t>
      </w:r>
      <w:r>
        <w:rPr>
          <w:rFonts w:ascii="Arial" w:hAnsi="Arial" w:cs="Arial"/>
          <w:color w:val="000000"/>
        </w:rPr>
        <w:t>en base a la proyección de datos del Ejercicio 2021, incluyéndose una mejor percepción de tasas vencidas y uso del espacio público.</w:t>
      </w:r>
    </w:p>
    <w:p w:rsidR="00C27FE9" w:rsidRPr="004532E2" w:rsidRDefault="00C27FE9" w:rsidP="00C27FE9">
      <w:pPr>
        <w:spacing w:line="360" w:lineRule="auto"/>
        <w:ind w:left="1560" w:hanging="1560"/>
        <w:jc w:val="both"/>
        <w:rPr>
          <w:rFonts w:ascii="Arial" w:hAnsi="Arial" w:cs="Arial"/>
          <w:color w:val="000000"/>
        </w:rPr>
      </w:pPr>
    </w:p>
    <w:p w:rsidR="00C27FE9" w:rsidRPr="000F0D89" w:rsidRDefault="00C27FE9" w:rsidP="00C27FE9">
      <w:pPr>
        <w:spacing w:line="360" w:lineRule="auto"/>
        <w:ind w:left="1560" w:hanging="1560"/>
        <w:jc w:val="both"/>
        <w:rPr>
          <w:rFonts w:ascii="Arial" w:hAnsi="Arial" w:cs="Arial"/>
          <w:b/>
          <w:u w:val="single"/>
        </w:rPr>
      </w:pPr>
      <w:r w:rsidRPr="000F0D89">
        <w:rPr>
          <w:rFonts w:ascii="Arial" w:hAnsi="Arial" w:cs="Arial"/>
          <w:b/>
          <w:u w:val="single"/>
        </w:rPr>
        <w:t>PROGRAMA ACTIVIDAD CENTRAL</w:t>
      </w:r>
    </w:p>
    <w:p w:rsidR="00C27FE9" w:rsidRPr="000F0D89" w:rsidRDefault="00C27FE9" w:rsidP="00C27FE9">
      <w:pPr>
        <w:spacing w:line="360" w:lineRule="auto"/>
        <w:jc w:val="both"/>
        <w:rPr>
          <w:rFonts w:ascii="Arial" w:hAnsi="Arial" w:cs="Arial"/>
        </w:rPr>
      </w:pPr>
      <w:r>
        <w:rPr>
          <w:rFonts w:ascii="Arial" w:hAnsi="Arial" w:cs="Arial"/>
        </w:rPr>
        <w:t>Este programa incluye la Unidad Intendente y los gastos de funcionamiento del Juzgado Municipal de Faltas</w:t>
      </w:r>
      <w:r w:rsidRPr="000F0D89">
        <w:rPr>
          <w:rFonts w:ascii="Arial" w:hAnsi="Arial" w:cs="Arial"/>
        </w:rPr>
        <w:t xml:space="preserve">. </w:t>
      </w:r>
    </w:p>
    <w:p w:rsidR="00C27FE9" w:rsidRDefault="00C27FE9" w:rsidP="00C27FE9">
      <w:pPr>
        <w:spacing w:line="360" w:lineRule="auto"/>
        <w:ind w:left="1560" w:hanging="1560"/>
        <w:jc w:val="both"/>
        <w:rPr>
          <w:rFonts w:ascii="Arial" w:hAnsi="Arial" w:cs="Arial"/>
        </w:rPr>
      </w:pPr>
    </w:p>
    <w:p w:rsidR="00C27FE9" w:rsidRPr="000F0D89" w:rsidRDefault="00C27FE9" w:rsidP="00C27FE9">
      <w:pPr>
        <w:spacing w:line="360" w:lineRule="auto"/>
        <w:ind w:left="1560" w:hanging="1560"/>
        <w:jc w:val="both"/>
        <w:rPr>
          <w:rFonts w:ascii="Arial" w:hAnsi="Arial" w:cs="Arial"/>
          <w:b/>
          <w:u w:val="single"/>
        </w:rPr>
      </w:pPr>
      <w:r w:rsidRPr="000F0D89">
        <w:rPr>
          <w:rFonts w:ascii="Arial" w:hAnsi="Arial" w:cs="Arial"/>
          <w:b/>
          <w:u w:val="single"/>
        </w:rPr>
        <w:t xml:space="preserve">PROGRAMA </w:t>
      </w:r>
      <w:r>
        <w:rPr>
          <w:rFonts w:ascii="Arial" w:hAnsi="Arial" w:cs="Arial"/>
          <w:b/>
          <w:u w:val="single"/>
        </w:rPr>
        <w:t>SECRETARÍA DE HACIENDA</w:t>
      </w:r>
    </w:p>
    <w:p w:rsidR="00C27FE9" w:rsidRPr="00400538" w:rsidRDefault="00C27FE9" w:rsidP="00C27FE9">
      <w:pPr>
        <w:spacing w:line="360" w:lineRule="auto"/>
        <w:jc w:val="both"/>
        <w:rPr>
          <w:rFonts w:ascii="Arial" w:hAnsi="Arial" w:cs="Arial"/>
        </w:rPr>
      </w:pPr>
      <w:r w:rsidRPr="00400538">
        <w:rPr>
          <w:rFonts w:ascii="Arial" w:hAnsi="Arial" w:cs="Arial"/>
        </w:rPr>
        <w:lastRenderedPageBreak/>
        <w:t xml:space="preserve">Las erogaciones de la Secretaría de Hacienda corresponden al funcionamiento de las tres direcciones. </w:t>
      </w:r>
    </w:p>
    <w:p w:rsidR="00C27FE9" w:rsidRDefault="00C27FE9" w:rsidP="00C27FE9">
      <w:pPr>
        <w:spacing w:line="360" w:lineRule="auto"/>
        <w:jc w:val="both"/>
        <w:rPr>
          <w:rFonts w:ascii="Arial" w:hAnsi="Arial" w:cs="Arial"/>
        </w:rPr>
      </w:pPr>
      <w:r w:rsidRPr="00400538">
        <w:rPr>
          <w:rFonts w:ascii="Arial" w:hAnsi="Arial" w:cs="Arial"/>
        </w:rPr>
        <w:t>Se ha incluido</w:t>
      </w:r>
      <w:r>
        <w:rPr>
          <w:rFonts w:ascii="Arial" w:hAnsi="Arial" w:cs="Arial"/>
        </w:rPr>
        <w:t xml:space="preserve"> una partida de bienes de uso cuyo objeto es la actualización del parque informático del sector.</w:t>
      </w:r>
    </w:p>
    <w:p w:rsidR="00C27FE9" w:rsidRPr="000F0D89" w:rsidRDefault="00C27FE9" w:rsidP="00C27FE9">
      <w:pPr>
        <w:spacing w:line="360" w:lineRule="auto"/>
        <w:ind w:left="1560" w:hanging="1560"/>
        <w:jc w:val="both"/>
        <w:rPr>
          <w:rFonts w:ascii="Arial" w:hAnsi="Arial" w:cs="Arial"/>
        </w:rPr>
      </w:pPr>
    </w:p>
    <w:p w:rsidR="00C27FE9" w:rsidRPr="000F0D89" w:rsidRDefault="00C27FE9" w:rsidP="00C27FE9">
      <w:pPr>
        <w:spacing w:line="360" w:lineRule="auto"/>
        <w:ind w:left="1560" w:hanging="1560"/>
        <w:jc w:val="both"/>
        <w:rPr>
          <w:rFonts w:ascii="Arial" w:hAnsi="Arial" w:cs="Arial"/>
          <w:b/>
          <w:u w:val="single"/>
        </w:rPr>
      </w:pPr>
      <w:r w:rsidRPr="000F0D89">
        <w:rPr>
          <w:rFonts w:ascii="Arial" w:hAnsi="Arial" w:cs="Arial"/>
          <w:b/>
          <w:u w:val="single"/>
        </w:rPr>
        <w:t xml:space="preserve">PROGRAMA </w:t>
      </w:r>
      <w:r>
        <w:rPr>
          <w:rFonts w:ascii="Arial" w:hAnsi="Arial" w:cs="Arial"/>
          <w:b/>
          <w:u w:val="single"/>
        </w:rPr>
        <w:t>SECRETARÍA DE SERVICIOS PÚBLICOS Y OBRAS</w:t>
      </w:r>
    </w:p>
    <w:p w:rsidR="00C27FE9" w:rsidRPr="00400538" w:rsidRDefault="00C27FE9" w:rsidP="00C27FE9">
      <w:pPr>
        <w:numPr>
          <w:ilvl w:val="0"/>
          <w:numId w:val="2"/>
        </w:numPr>
        <w:spacing w:after="0" w:line="360" w:lineRule="auto"/>
        <w:ind w:left="426" w:hanging="426"/>
        <w:jc w:val="both"/>
        <w:rPr>
          <w:rFonts w:ascii="Arial" w:hAnsi="Arial" w:cs="Arial"/>
        </w:rPr>
      </w:pPr>
      <w:r>
        <w:rPr>
          <w:rFonts w:ascii="Arial" w:hAnsi="Arial" w:cs="Arial"/>
        </w:rPr>
        <w:t xml:space="preserve">Se realizarán </w:t>
      </w:r>
      <w:r w:rsidRPr="00400538">
        <w:rPr>
          <w:rFonts w:ascii="Arial" w:hAnsi="Arial" w:cs="Arial"/>
        </w:rPr>
        <w:t>tareas de ampliación y refacción de las dependencias municipales con el fin de mejorar la atención al público y evitar el pago de alquileres en distintas locaciones.</w:t>
      </w:r>
    </w:p>
    <w:p w:rsidR="00C27FE9" w:rsidRPr="00400538" w:rsidRDefault="00C27FE9" w:rsidP="00C27FE9">
      <w:pPr>
        <w:numPr>
          <w:ilvl w:val="0"/>
          <w:numId w:val="2"/>
        </w:numPr>
        <w:spacing w:after="0" w:line="360" w:lineRule="auto"/>
        <w:ind w:left="426" w:hanging="426"/>
        <w:jc w:val="both"/>
        <w:rPr>
          <w:rFonts w:ascii="Arial" w:hAnsi="Arial" w:cs="Arial"/>
        </w:rPr>
      </w:pPr>
      <w:r w:rsidRPr="00400538">
        <w:rPr>
          <w:rFonts w:ascii="Arial" w:hAnsi="Arial" w:cs="Arial"/>
        </w:rPr>
        <w:t>La inversión en bienes de uso proyectada es de $ 17.050.000 y comprende además de las mejoras edilicias, la compra de equipamiento de taller, atención de espacios públicos, puesta a nuevo del equipo de recolección, inversión en luminarias, adquisición de canilera móvil y equipamiento informático.</w:t>
      </w:r>
    </w:p>
    <w:p w:rsidR="00C27FE9" w:rsidRPr="000F0D89" w:rsidRDefault="00C27FE9" w:rsidP="00C27FE9">
      <w:pPr>
        <w:numPr>
          <w:ilvl w:val="0"/>
          <w:numId w:val="2"/>
        </w:numPr>
        <w:spacing w:after="0" w:line="360" w:lineRule="auto"/>
        <w:ind w:left="426" w:hanging="426"/>
        <w:jc w:val="both"/>
        <w:rPr>
          <w:rFonts w:ascii="Arial" w:hAnsi="Arial" w:cs="Arial"/>
        </w:rPr>
      </w:pPr>
      <w:r w:rsidRPr="00400538">
        <w:rPr>
          <w:rFonts w:ascii="Arial" w:hAnsi="Arial" w:cs="Arial"/>
        </w:rPr>
        <w:t xml:space="preserve">En cuanto a los gastos corrientes, resulta relevante </w:t>
      </w:r>
      <w:r>
        <w:rPr>
          <w:rFonts w:ascii="Arial" w:hAnsi="Arial" w:cs="Arial"/>
        </w:rPr>
        <w:t>el consumo eléctrico de agua y saneamiento y la contratación de servicios de refuerzo en temporada alta para el mantenimiento y limpieza de la localidad, coincidentes asimismo con la temporada de lluvias que requiere atención permanente de calles consolidadas y desagües pluviales</w:t>
      </w:r>
      <w:r w:rsidRPr="000F0D89">
        <w:rPr>
          <w:rFonts w:ascii="Arial" w:hAnsi="Arial" w:cs="Arial"/>
        </w:rPr>
        <w:t>.</w:t>
      </w:r>
    </w:p>
    <w:p w:rsidR="00C27FE9" w:rsidRPr="000F0D89" w:rsidRDefault="00C27FE9" w:rsidP="00C27FE9">
      <w:pPr>
        <w:spacing w:line="360" w:lineRule="auto"/>
        <w:ind w:left="1560" w:hanging="1560"/>
        <w:jc w:val="both"/>
        <w:rPr>
          <w:rFonts w:ascii="Arial" w:hAnsi="Arial" w:cs="Arial"/>
        </w:rPr>
      </w:pPr>
    </w:p>
    <w:p w:rsidR="00C27FE9" w:rsidRPr="000F0D89" w:rsidRDefault="00C27FE9" w:rsidP="00C27FE9">
      <w:pPr>
        <w:spacing w:line="360" w:lineRule="auto"/>
        <w:ind w:left="1560" w:hanging="1560"/>
        <w:jc w:val="both"/>
        <w:rPr>
          <w:rFonts w:ascii="Arial" w:hAnsi="Arial" w:cs="Arial"/>
          <w:b/>
          <w:u w:val="single"/>
        </w:rPr>
      </w:pPr>
      <w:r w:rsidRPr="000F0D89">
        <w:rPr>
          <w:rFonts w:ascii="Arial" w:hAnsi="Arial" w:cs="Arial"/>
          <w:b/>
          <w:u w:val="single"/>
        </w:rPr>
        <w:t xml:space="preserve">PROGRAMA </w:t>
      </w:r>
      <w:r>
        <w:rPr>
          <w:rFonts w:ascii="Arial" w:hAnsi="Arial" w:cs="Arial"/>
          <w:b/>
          <w:u w:val="single"/>
        </w:rPr>
        <w:t>SECRETARÍA DE TURISMO, CULTURA Y DEPORTES</w:t>
      </w:r>
    </w:p>
    <w:p w:rsidR="00C27FE9" w:rsidRDefault="00C27FE9" w:rsidP="00C27FE9">
      <w:pPr>
        <w:numPr>
          <w:ilvl w:val="0"/>
          <w:numId w:val="3"/>
        </w:numPr>
        <w:spacing w:after="0" w:line="360" w:lineRule="auto"/>
        <w:ind w:left="426" w:hanging="426"/>
        <w:jc w:val="both"/>
        <w:rPr>
          <w:rFonts w:ascii="Arial" w:hAnsi="Arial" w:cs="Arial"/>
        </w:rPr>
      </w:pPr>
      <w:r>
        <w:rPr>
          <w:rFonts w:ascii="Arial" w:hAnsi="Arial" w:cs="Arial"/>
        </w:rPr>
        <w:t>Las actividades deportivas y culturales serán una constante en el ejercicio 2022, con la adquisición de elementos propios de ellas y la contratación de profesores y artistas</w:t>
      </w:r>
      <w:r w:rsidRPr="000F0D89">
        <w:rPr>
          <w:rFonts w:ascii="Arial" w:hAnsi="Arial" w:cs="Arial"/>
        </w:rPr>
        <w:t>.</w:t>
      </w:r>
    </w:p>
    <w:p w:rsidR="00C27FE9" w:rsidRDefault="00C27FE9" w:rsidP="00C27FE9">
      <w:pPr>
        <w:numPr>
          <w:ilvl w:val="0"/>
          <w:numId w:val="3"/>
        </w:numPr>
        <w:spacing w:after="0" w:line="360" w:lineRule="auto"/>
        <w:ind w:left="426" w:hanging="426"/>
        <w:jc w:val="both"/>
        <w:rPr>
          <w:rFonts w:ascii="Arial" w:hAnsi="Arial" w:cs="Arial"/>
        </w:rPr>
      </w:pPr>
      <w:r>
        <w:rPr>
          <w:rFonts w:ascii="Arial" w:hAnsi="Arial" w:cs="Arial"/>
        </w:rPr>
        <w:t>Se fortalecerá la operatividad de la Oficina de Turismo, mejorando sus recursos tecnológicos y la presencia en sitios digitales y redes sociales.</w:t>
      </w:r>
    </w:p>
    <w:p w:rsidR="00C27FE9" w:rsidRPr="000F0D89" w:rsidRDefault="00C27FE9" w:rsidP="00C27FE9">
      <w:pPr>
        <w:spacing w:line="360" w:lineRule="auto"/>
        <w:ind w:left="1560" w:hanging="1560"/>
        <w:jc w:val="both"/>
        <w:rPr>
          <w:rFonts w:ascii="Arial" w:hAnsi="Arial" w:cs="Arial"/>
        </w:rPr>
      </w:pPr>
    </w:p>
    <w:p w:rsidR="00C27FE9" w:rsidRPr="000F0D89" w:rsidRDefault="00C27FE9" w:rsidP="00C27FE9">
      <w:pPr>
        <w:spacing w:line="360" w:lineRule="auto"/>
        <w:ind w:left="1560" w:hanging="1560"/>
        <w:jc w:val="both"/>
        <w:rPr>
          <w:rFonts w:ascii="Arial" w:hAnsi="Arial" w:cs="Arial"/>
          <w:b/>
          <w:u w:val="single"/>
        </w:rPr>
      </w:pPr>
      <w:r w:rsidRPr="000F0D89">
        <w:rPr>
          <w:rFonts w:ascii="Arial" w:hAnsi="Arial" w:cs="Arial"/>
          <w:b/>
          <w:u w:val="single"/>
        </w:rPr>
        <w:t xml:space="preserve">PROGRAMA </w:t>
      </w:r>
      <w:r>
        <w:rPr>
          <w:rFonts w:ascii="Arial" w:hAnsi="Arial" w:cs="Arial"/>
          <w:b/>
          <w:u w:val="single"/>
        </w:rPr>
        <w:t>SECRETARÍA DE GOBIERNO</w:t>
      </w:r>
    </w:p>
    <w:p w:rsidR="00C27FE9" w:rsidRPr="000F0D89" w:rsidRDefault="00C27FE9" w:rsidP="00C27FE9">
      <w:pPr>
        <w:numPr>
          <w:ilvl w:val="0"/>
          <w:numId w:val="4"/>
        </w:numPr>
        <w:spacing w:after="0" w:line="360" w:lineRule="auto"/>
        <w:ind w:left="426" w:hanging="426"/>
        <w:jc w:val="both"/>
        <w:rPr>
          <w:rFonts w:ascii="Arial" w:hAnsi="Arial" w:cs="Arial"/>
        </w:rPr>
      </w:pPr>
      <w:r>
        <w:rPr>
          <w:rFonts w:ascii="Arial" w:hAnsi="Arial" w:cs="Arial"/>
        </w:rPr>
        <w:t>La Secretaría de Gobierno apuntará a poner en orden los aspectos formales de la administración, así como a mejoras tecnológicas en los procedimientos y equipos informáticos.</w:t>
      </w:r>
    </w:p>
    <w:p w:rsidR="00C27FE9" w:rsidRDefault="00C27FE9" w:rsidP="00C27FE9">
      <w:pPr>
        <w:numPr>
          <w:ilvl w:val="0"/>
          <w:numId w:val="4"/>
        </w:numPr>
        <w:spacing w:after="0" w:line="360" w:lineRule="auto"/>
        <w:ind w:left="426" w:hanging="426"/>
        <w:jc w:val="both"/>
        <w:rPr>
          <w:rFonts w:ascii="Arial" w:hAnsi="Arial" w:cs="Arial"/>
        </w:rPr>
      </w:pPr>
      <w:r>
        <w:rPr>
          <w:rFonts w:ascii="Arial" w:hAnsi="Arial" w:cs="Arial"/>
        </w:rPr>
        <w:lastRenderedPageBreak/>
        <w:t>La Dirección de Desarrollo Social y Educación trabajará en la asistencia de los pobladores más vulnerables y en la educación para la reinserción laboral.</w:t>
      </w:r>
    </w:p>
    <w:p w:rsidR="00C27FE9" w:rsidRDefault="00C27FE9" w:rsidP="00C27FE9">
      <w:pPr>
        <w:numPr>
          <w:ilvl w:val="0"/>
          <w:numId w:val="4"/>
        </w:numPr>
        <w:spacing w:after="0" w:line="360" w:lineRule="auto"/>
        <w:ind w:left="426" w:hanging="426"/>
        <w:jc w:val="both"/>
        <w:rPr>
          <w:rFonts w:ascii="Arial" w:hAnsi="Arial" w:cs="Arial"/>
        </w:rPr>
      </w:pPr>
      <w:r>
        <w:rPr>
          <w:rFonts w:ascii="Arial" w:hAnsi="Arial" w:cs="Arial"/>
        </w:rPr>
        <w:t>Se realizará una fuerte inversión en materia de seguridad, tanto en la prevención vial con el accionar del cuerpo de inspectores y la vigencia del centro de monitoreo, como así también con la adquisición de un automotor y motos para fortalecer la presencia en vía pública.</w:t>
      </w:r>
    </w:p>
    <w:p w:rsidR="00C27FE9" w:rsidRPr="000F0D89" w:rsidRDefault="00C27FE9" w:rsidP="00C27FE9">
      <w:pPr>
        <w:numPr>
          <w:ilvl w:val="0"/>
          <w:numId w:val="4"/>
        </w:numPr>
        <w:spacing w:after="0" w:line="360" w:lineRule="auto"/>
        <w:ind w:left="426" w:hanging="426"/>
        <w:jc w:val="both"/>
        <w:rPr>
          <w:rFonts w:ascii="Arial" w:hAnsi="Arial" w:cs="Arial"/>
        </w:rPr>
      </w:pPr>
      <w:r>
        <w:rPr>
          <w:rFonts w:ascii="Arial" w:hAnsi="Arial" w:cs="Arial"/>
        </w:rPr>
        <w:t>Los actos de gobierno serán difundidos por los medios de comunicación formales y medios de prensa, fortaleciendo la comunicación con el vecino en la atención de reclamos y divulgación de novedades de interés, a lo que se sumará la actividad en la radio municipal.</w:t>
      </w:r>
    </w:p>
    <w:p w:rsidR="00C27FE9" w:rsidRPr="000F0D89" w:rsidRDefault="00C27FE9" w:rsidP="00C27FE9">
      <w:pPr>
        <w:spacing w:line="360" w:lineRule="auto"/>
        <w:jc w:val="both"/>
        <w:rPr>
          <w:rFonts w:ascii="Arial" w:hAnsi="Arial" w:cs="Arial"/>
        </w:rPr>
      </w:pPr>
    </w:p>
    <w:p w:rsidR="00C27FE9" w:rsidRPr="000F0D89" w:rsidRDefault="00C27FE9" w:rsidP="00C27FE9">
      <w:pPr>
        <w:spacing w:line="360" w:lineRule="auto"/>
        <w:ind w:left="1560" w:hanging="1560"/>
        <w:jc w:val="both"/>
        <w:rPr>
          <w:rFonts w:ascii="Arial" w:hAnsi="Arial" w:cs="Arial"/>
          <w:b/>
          <w:u w:val="single"/>
        </w:rPr>
      </w:pPr>
      <w:r>
        <w:rPr>
          <w:rFonts w:ascii="Arial" w:hAnsi="Arial" w:cs="Arial"/>
          <w:b/>
          <w:u w:val="single"/>
        </w:rPr>
        <w:t>PROGRAMA OBRAS GENERALES</w:t>
      </w:r>
    </w:p>
    <w:p w:rsidR="00C27FE9" w:rsidRDefault="00C27FE9" w:rsidP="00C27FE9">
      <w:pPr>
        <w:spacing w:line="360" w:lineRule="auto"/>
        <w:jc w:val="both"/>
        <w:rPr>
          <w:rFonts w:ascii="Arial" w:hAnsi="Arial" w:cs="Arial"/>
        </w:rPr>
      </w:pPr>
      <w:r>
        <w:rPr>
          <w:rFonts w:ascii="Arial" w:hAnsi="Arial" w:cs="Arial"/>
        </w:rPr>
        <w:t>Se prevé adquirir equipamiento básico para la construcción tal como hormigoneras, herramientas de mano, moldes para cordones, y otros enseres para el trabajo en vía pública y espacios públicos.</w:t>
      </w:r>
    </w:p>
    <w:p w:rsidR="00C27FE9" w:rsidRDefault="00C27FE9" w:rsidP="00C27FE9">
      <w:pPr>
        <w:spacing w:line="360" w:lineRule="auto"/>
        <w:jc w:val="both"/>
        <w:rPr>
          <w:rFonts w:ascii="Arial" w:hAnsi="Arial" w:cs="Arial"/>
        </w:rPr>
      </w:pPr>
      <w:r>
        <w:rPr>
          <w:rFonts w:ascii="Arial" w:hAnsi="Arial" w:cs="Arial"/>
        </w:rPr>
        <w:t>Se desarrollarán obras de mejoras en diversas arterias, especialmente de conducción de aguas pluviales y tramos parciales de hormigón.</w:t>
      </w:r>
    </w:p>
    <w:p w:rsidR="00C27FE9" w:rsidRPr="000F0D89" w:rsidRDefault="00C27FE9" w:rsidP="00C27FE9">
      <w:pPr>
        <w:spacing w:line="360" w:lineRule="auto"/>
        <w:jc w:val="both"/>
        <w:rPr>
          <w:rFonts w:ascii="Arial" w:hAnsi="Arial" w:cs="Arial"/>
        </w:rPr>
      </w:pPr>
    </w:p>
    <w:p w:rsidR="00C27FE9" w:rsidRDefault="00C27FE9" w:rsidP="00C27FE9">
      <w:pPr>
        <w:spacing w:line="360" w:lineRule="auto"/>
        <w:ind w:left="1560" w:hanging="1560"/>
        <w:jc w:val="both"/>
        <w:rPr>
          <w:rFonts w:ascii="Arial" w:hAnsi="Arial" w:cs="Arial"/>
          <w:b/>
          <w:u w:val="single"/>
        </w:rPr>
      </w:pPr>
    </w:p>
    <w:p w:rsidR="00C27FE9" w:rsidRDefault="00C27FE9" w:rsidP="00C27FE9">
      <w:pPr>
        <w:spacing w:line="360" w:lineRule="auto"/>
        <w:ind w:left="1560" w:hanging="1560"/>
        <w:jc w:val="both"/>
        <w:rPr>
          <w:rFonts w:ascii="Arial" w:hAnsi="Arial" w:cs="Arial"/>
          <w:b/>
          <w:u w:val="single"/>
        </w:rPr>
      </w:pPr>
    </w:p>
    <w:p w:rsidR="00C27FE9" w:rsidRPr="000F0D89" w:rsidRDefault="00C27FE9" w:rsidP="00C27FE9">
      <w:pPr>
        <w:spacing w:line="360" w:lineRule="auto"/>
        <w:ind w:left="1560" w:hanging="1560"/>
        <w:jc w:val="both"/>
        <w:rPr>
          <w:rFonts w:ascii="Arial" w:hAnsi="Arial" w:cs="Arial"/>
          <w:b/>
          <w:u w:val="single"/>
        </w:rPr>
      </w:pPr>
      <w:r>
        <w:rPr>
          <w:rFonts w:ascii="Arial" w:hAnsi="Arial" w:cs="Arial"/>
          <w:b/>
          <w:u w:val="single"/>
        </w:rPr>
        <w:t>PROGRAMA HONORABLE CONCEJO DELIBERANTE</w:t>
      </w:r>
    </w:p>
    <w:p w:rsidR="00C27FE9" w:rsidRDefault="00C27FE9" w:rsidP="00C27FE9">
      <w:pPr>
        <w:spacing w:line="360" w:lineRule="auto"/>
        <w:jc w:val="both"/>
        <w:rPr>
          <w:rFonts w:ascii="Arial" w:hAnsi="Arial" w:cs="Arial"/>
        </w:rPr>
      </w:pPr>
      <w:r>
        <w:rPr>
          <w:rFonts w:ascii="Arial" w:hAnsi="Arial" w:cs="Arial"/>
        </w:rPr>
        <w:t>Luego de la sanción de la Ley XII-0966-2017 que preveía la primera gestión ad honorem del Concejo Deliberante, se han incluido para el ejercicio 2022 las erogaciones correspondientes a dietas, secretarías y personal administrativo.</w:t>
      </w:r>
    </w:p>
    <w:p w:rsidR="00C27FE9" w:rsidRDefault="00C27FE9" w:rsidP="00C27FE9">
      <w:pPr>
        <w:spacing w:line="360" w:lineRule="auto"/>
        <w:jc w:val="both"/>
        <w:rPr>
          <w:rFonts w:ascii="Arial" w:hAnsi="Arial" w:cs="Arial"/>
        </w:rPr>
      </w:pPr>
      <w:r>
        <w:rPr>
          <w:rFonts w:ascii="Arial" w:hAnsi="Arial" w:cs="Arial"/>
        </w:rPr>
        <w:t>Se ha incorporado también una partida para la adquisición de equipamiento básico en función de las necesidades del Órgano Deliberativo.</w:t>
      </w:r>
    </w:p>
    <w:p w:rsidR="00C27FE9" w:rsidRDefault="00C27FE9" w:rsidP="00C27FE9">
      <w:pPr>
        <w:spacing w:line="360" w:lineRule="auto"/>
        <w:jc w:val="both"/>
        <w:rPr>
          <w:rFonts w:ascii="Arial" w:hAnsi="Arial" w:cs="Arial"/>
        </w:rPr>
      </w:pPr>
    </w:p>
    <w:p w:rsidR="00C27FE9" w:rsidRDefault="00C27FE9" w:rsidP="00C27FE9">
      <w:pPr>
        <w:spacing w:line="360" w:lineRule="auto"/>
        <w:jc w:val="both"/>
        <w:rPr>
          <w:rFonts w:ascii="Arial" w:hAnsi="Arial" w:cs="Arial"/>
        </w:rPr>
      </w:pPr>
    </w:p>
    <w:p w:rsidR="00C27FE9" w:rsidRPr="00C27FE9" w:rsidRDefault="00C27FE9" w:rsidP="00C27FE9">
      <w:pPr>
        <w:spacing w:line="360" w:lineRule="auto"/>
        <w:ind w:left="1560" w:hanging="1560"/>
        <w:jc w:val="center"/>
        <w:rPr>
          <w:rFonts w:ascii="Arial" w:hAnsi="Arial" w:cs="Arial"/>
          <w:b/>
          <w:color w:val="000000"/>
          <w:u w:val="single"/>
        </w:rPr>
      </w:pPr>
      <w:r>
        <w:rPr>
          <w:rFonts w:ascii="Arial" w:hAnsi="Arial" w:cs="Arial"/>
          <w:color w:val="000000"/>
        </w:rPr>
        <w:br w:type="page"/>
      </w:r>
      <w:r w:rsidRPr="00B805FA">
        <w:rPr>
          <w:rFonts w:ascii="Arial" w:hAnsi="Arial" w:cs="Arial"/>
          <w:b/>
          <w:u w:val="single"/>
        </w:rPr>
        <w:lastRenderedPageBreak/>
        <w:t>PRESUPUESTO 2022</w:t>
      </w:r>
    </w:p>
    <w:p w:rsidR="00C27FE9" w:rsidRPr="00B805FA" w:rsidRDefault="00C27FE9" w:rsidP="00C27FE9">
      <w:pPr>
        <w:spacing w:line="360" w:lineRule="auto"/>
        <w:jc w:val="center"/>
        <w:rPr>
          <w:rFonts w:ascii="Arial" w:hAnsi="Arial" w:cs="Arial"/>
          <w:b/>
          <w:u w:val="single"/>
        </w:rPr>
      </w:pPr>
      <w:r w:rsidRPr="00B805FA">
        <w:rPr>
          <w:rFonts w:ascii="Arial" w:hAnsi="Arial" w:cs="Arial"/>
          <w:b/>
          <w:u w:val="single"/>
        </w:rPr>
        <w:t>INGRESOS PRESUPUESTARIOS</w:t>
      </w:r>
    </w:p>
    <w:p w:rsidR="00C27FE9" w:rsidRDefault="00C27FE9" w:rsidP="00C27FE9">
      <w:pPr>
        <w:rPr>
          <w:rFonts w:ascii="Arial" w:hAnsi="Arial" w:cs="Arial"/>
        </w:rPr>
      </w:pPr>
    </w:p>
    <w:p w:rsidR="00C27FE9" w:rsidRDefault="00C27FE9" w:rsidP="00C27FE9">
      <w:pPr>
        <w:rPr>
          <w:rFonts w:ascii="Arial" w:hAnsi="Arial" w:cs="Arial"/>
        </w:rPr>
      </w:pPr>
    </w:p>
    <w:tbl>
      <w:tblPr>
        <w:tblW w:w="8340" w:type="dxa"/>
        <w:tblCellMar>
          <w:left w:w="70" w:type="dxa"/>
          <w:right w:w="70" w:type="dxa"/>
        </w:tblCellMar>
        <w:tblLook w:val="04A0"/>
      </w:tblPr>
      <w:tblGrid>
        <w:gridCol w:w="1001"/>
        <w:gridCol w:w="4806"/>
        <w:gridCol w:w="2533"/>
      </w:tblGrid>
      <w:tr w:rsidR="00C27FE9" w:rsidRPr="00400538" w:rsidTr="00A02FF9">
        <w:trPr>
          <w:trHeight w:val="750"/>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FE9" w:rsidRPr="00400538" w:rsidRDefault="00C27FE9" w:rsidP="00A02FF9">
            <w:pPr>
              <w:jc w:val="center"/>
              <w:rPr>
                <w:rFonts w:ascii="Calibri" w:hAnsi="Calibri" w:cs="Calibri"/>
                <w:color w:val="000000"/>
                <w:lang w:val="es-AR" w:eastAsia="es-AR"/>
              </w:rPr>
            </w:pPr>
            <w:r w:rsidRPr="00400538">
              <w:rPr>
                <w:rFonts w:ascii="Calibri" w:hAnsi="Calibri" w:cs="Calibri"/>
                <w:color w:val="000000"/>
                <w:lang w:val="es-AR" w:eastAsia="es-AR"/>
              </w:rPr>
              <w:t>Código</w:t>
            </w:r>
          </w:p>
        </w:tc>
        <w:tc>
          <w:tcPr>
            <w:tcW w:w="4806" w:type="dxa"/>
            <w:tcBorders>
              <w:top w:val="single" w:sz="4" w:space="0" w:color="auto"/>
              <w:left w:val="nil"/>
              <w:bottom w:val="single" w:sz="4" w:space="0" w:color="auto"/>
              <w:right w:val="single" w:sz="4" w:space="0" w:color="auto"/>
            </w:tcBorders>
            <w:shd w:val="clear" w:color="auto" w:fill="auto"/>
            <w:vAlign w:val="center"/>
            <w:hideMark/>
          </w:tcPr>
          <w:p w:rsidR="00C27FE9" w:rsidRPr="00400538" w:rsidRDefault="00C27FE9" w:rsidP="00A02FF9">
            <w:pPr>
              <w:jc w:val="center"/>
              <w:rPr>
                <w:rFonts w:ascii="Calibri" w:hAnsi="Calibri" w:cs="Calibri"/>
                <w:color w:val="000000"/>
                <w:lang w:val="es-AR" w:eastAsia="es-AR"/>
              </w:rPr>
            </w:pPr>
            <w:r w:rsidRPr="00400538">
              <w:rPr>
                <w:rFonts w:ascii="Calibri" w:hAnsi="Calibri" w:cs="Calibri"/>
                <w:color w:val="000000"/>
                <w:lang w:val="es-AR" w:eastAsia="es-AR"/>
              </w:rPr>
              <w:t>Denominación</w:t>
            </w:r>
          </w:p>
        </w:tc>
        <w:tc>
          <w:tcPr>
            <w:tcW w:w="2533" w:type="dxa"/>
            <w:tcBorders>
              <w:top w:val="single" w:sz="4" w:space="0" w:color="auto"/>
              <w:left w:val="nil"/>
              <w:bottom w:val="single" w:sz="4" w:space="0" w:color="auto"/>
              <w:right w:val="single" w:sz="4" w:space="0" w:color="auto"/>
            </w:tcBorders>
            <w:shd w:val="clear" w:color="auto" w:fill="auto"/>
            <w:vAlign w:val="center"/>
            <w:hideMark/>
          </w:tcPr>
          <w:p w:rsidR="00C27FE9" w:rsidRPr="00400538" w:rsidRDefault="00C27FE9" w:rsidP="00A02FF9">
            <w:pPr>
              <w:jc w:val="center"/>
              <w:rPr>
                <w:rFonts w:ascii="Calibri" w:hAnsi="Calibri" w:cs="Calibri"/>
                <w:color w:val="000000"/>
                <w:lang w:val="es-AR" w:eastAsia="es-AR"/>
              </w:rPr>
            </w:pPr>
            <w:r w:rsidRPr="00400538">
              <w:rPr>
                <w:rFonts w:ascii="Calibri" w:hAnsi="Calibri" w:cs="Calibri"/>
                <w:color w:val="000000"/>
                <w:lang w:val="es-AR" w:eastAsia="es-AR"/>
              </w:rPr>
              <w:t xml:space="preserve"> Importe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1-1-4-00</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Coparticipación de Impuestos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53.757.068,15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1-1-4-01</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Coparticipación de Impuestos - Deuda Nación 8%</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1.050.472,70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1-2-1-01</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Tasas por servicios municipales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20.294.131,72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1-2-1-03</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Libreta Sanitaria</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178.866,00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1-2-1-04</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Habilitaciones de comercios e industrias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6.839.772,86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1-2-1-14</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Tasas Municipales vencidas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5.569.597,29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1-2-1-15</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Tasas Servicios Municipales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23.680,87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1-2-1-16</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Tasas de Agua Potable</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278.645,87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1-2-2-01</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Tasas de Comercio e Industria</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580.000,00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1-2-2-02</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Venta Ambulante</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8.956,44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1-2-2-03</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Conexión Energía Eléctrica</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53.594,10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1-2-2-04</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Conexión de Agua Potable</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25.267,95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1-2-2-06</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Espectáculos Públicos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1-2-2-07</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Libre Deuda</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276.876,00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1-2-2-09</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Ocupación comercial del espacio público</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1-2-2-11</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Carnet de conductor</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1.164.867,43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1-2-2-12</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Derechos municipales vencidos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256.000,00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1-2-2-13</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Cambio de titularidad</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25.000,00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1-2-2-14</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Visado previo Aprobación de planos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50.000,00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lastRenderedPageBreak/>
              <w:t>1-2-2-15</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Derecho de construcción</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1.086.822,88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1-2-2-18</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Estacionamiento</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1-2-2-22</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Festivales Entradas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100.000,00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1-2-2-24</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Rotura de calle y/o vereda p/conexión de servicios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110.015,01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1-2-2-25</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Permiso de rotura de vereda</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150.000,00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1-2-2-26</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Multas </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3.540.728,70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1-2-2-28</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Actas bromatológicas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25.000,00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1-2-2-29</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Introducción de mercadería</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1.512.314,05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1-2-2-31</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Servicio de informe técnico y desinfección</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100.000,00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1-2-2-39</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Visado plano mensura</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1-2-2-40</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Permiso conexión</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25.000,00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1-7-5-14</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Otros ingresos</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352.966,90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1-7-5-15</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Figurativos de coparticipación</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12.545.914,00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1-7-5-16</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Figurativos de EDESAL</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color w:val="000000"/>
                <w:lang w:val="es-AR" w:eastAsia="es-AR"/>
              </w:rPr>
            </w:pPr>
            <w:r w:rsidRPr="00400538">
              <w:rPr>
                <w:rFonts w:ascii="Calibri" w:hAnsi="Calibri" w:cs="Calibri"/>
                <w:color w:val="000000"/>
                <w:lang w:val="es-AR" w:eastAsia="es-AR"/>
              </w:rPr>
              <w:t xml:space="preserve"> $            5.875.030,38 </w:t>
            </w:r>
          </w:p>
        </w:tc>
      </w:tr>
      <w:tr w:rsidR="00C27FE9" w:rsidRPr="00400538" w:rsidTr="00A02FF9">
        <w:trPr>
          <w:trHeight w:val="300"/>
        </w:trPr>
        <w:tc>
          <w:tcPr>
            <w:tcW w:w="1001" w:type="dxa"/>
            <w:tcBorders>
              <w:top w:val="nil"/>
              <w:left w:val="single" w:sz="4" w:space="0" w:color="auto"/>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b/>
                <w:bCs/>
                <w:color w:val="000000"/>
                <w:lang w:val="es-AR" w:eastAsia="es-AR"/>
              </w:rPr>
            </w:pPr>
            <w:r w:rsidRPr="00400538">
              <w:rPr>
                <w:rFonts w:ascii="Calibri" w:hAnsi="Calibri" w:cs="Calibri"/>
                <w:b/>
                <w:bCs/>
                <w:color w:val="000000"/>
                <w:lang w:val="es-AR" w:eastAsia="es-AR"/>
              </w:rPr>
              <w:t>TOTALES</w:t>
            </w:r>
          </w:p>
        </w:tc>
        <w:tc>
          <w:tcPr>
            <w:tcW w:w="4806"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b/>
                <w:bCs/>
                <w:color w:val="000000"/>
                <w:lang w:val="es-AR" w:eastAsia="es-AR"/>
              </w:rPr>
            </w:pPr>
            <w:r w:rsidRPr="00400538">
              <w:rPr>
                <w:rFonts w:ascii="Calibri" w:hAnsi="Calibri" w:cs="Calibri"/>
                <w:b/>
                <w:bCs/>
                <w:color w:val="000000"/>
                <w:lang w:val="es-AR" w:eastAsia="es-AR"/>
              </w:rPr>
              <w:t> </w:t>
            </w:r>
          </w:p>
        </w:tc>
        <w:tc>
          <w:tcPr>
            <w:tcW w:w="2533" w:type="dxa"/>
            <w:tcBorders>
              <w:top w:val="nil"/>
              <w:left w:val="nil"/>
              <w:bottom w:val="single" w:sz="4" w:space="0" w:color="auto"/>
              <w:right w:val="single" w:sz="4" w:space="0" w:color="auto"/>
            </w:tcBorders>
            <w:shd w:val="clear" w:color="auto" w:fill="auto"/>
            <w:noWrap/>
            <w:vAlign w:val="bottom"/>
            <w:hideMark/>
          </w:tcPr>
          <w:p w:rsidR="00C27FE9" w:rsidRPr="00400538" w:rsidRDefault="00C27FE9" w:rsidP="00A02FF9">
            <w:pPr>
              <w:rPr>
                <w:rFonts w:ascii="Calibri" w:hAnsi="Calibri" w:cs="Calibri"/>
                <w:b/>
                <w:bCs/>
                <w:color w:val="000000"/>
                <w:lang w:val="es-AR" w:eastAsia="es-AR"/>
              </w:rPr>
            </w:pPr>
            <w:r w:rsidRPr="00400538">
              <w:rPr>
                <w:rFonts w:ascii="Calibri" w:hAnsi="Calibri" w:cs="Calibri"/>
                <w:b/>
                <w:bCs/>
                <w:color w:val="000000"/>
                <w:lang w:val="es-AR" w:eastAsia="es-AR"/>
              </w:rPr>
              <w:t xml:space="preserve"> $       115.856.589,30 </w:t>
            </w:r>
          </w:p>
        </w:tc>
      </w:tr>
    </w:tbl>
    <w:p w:rsidR="00C27FE9" w:rsidRDefault="00C27FE9" w:rsidP="00C27FE9">
      <w:pPr>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p w:rsidR="00C27FE9" w:rsidRDefault="00C27FE9" w:rsidP="00C27FE9">
      <w:pPr>
        <w:ind w:firstLine="708"/>
        <w:jc w:val="center"/>
        <w:rPr>
          <w:rFonts w:ascii="Arial" w:hAnsi="Arial" w:cs="Arial"/>
        </w:rPr>
      </w:pPr>
    </w:p>
    <w:p w:rsidR="00C27FE9" w:rsidRPr="00B805FA" w:rsidRDefault="00C27FE9" w:rsidP="00C27FE9">
      <w:pPr>
        <w:spacing w:line="360" w:lineRule="auto"/>
        <w:jc w:val="center"/>
        <w:rPr>
          <w:rFonts w:ascii="Arial" w:hAnsi="Arial" w:cs="Arial"/>
          <w:b/>
          <w:u w:val="single"/>
        </w:rPr>
      </w:pPr>
      <w:r w:rsidRPr="00B805FA">
        <w:rPr>
          <w:rFonts w:ascii="Arial" w:hAnsi="Arial" w:cs="Arial"/>
          <w:b/>
          <w:u w:val="single"/>
        </w:rPr>
        <w:t>PRESUPUESTO 2022</w:t>
      </w:r>
    </w:p>
    <w:p w:rsidR="00C27FE9" w:rsidRPr="00B805FA" w:rsidRDefault="00C27FE9" w:rsidP="00C27FE9">
      <w:pPr>
        <w:spacing w:line="360" w:lineRule="auto"/>
        <w:jc w:val="center"/>
        <w:rPr>
          <w:rFonts w:ascii="Arial" w:hAnsi="Arial" w:cs="Arial"/>
          <w:b/>
          <w:u w:val="single"/>
        </w:rPr>
      </w:pPr>
      <w:r>
        <w:rPr>
          <w:rFonts w:ascii="Arial" w:hAnsi="Arial" w:cs="Arial"/>
          <w:b/>
          <w:u w:val="single"/>
        </w:rPr>
        <w:t>EGRESOS</w:t>
      </w:r>
      <w:r w:rsidRPr="00B805FA">
        <w:rPr>
          <w:rFonts w:ascii="Arial" w:hAnsi="Arial" w:cs="Arial"/>
          <w:b/>
          <w:u w:val="single"/>
        </w:rPr>
        <w:t xml:space="preserve"> PRESUPUESTARIOS</w:t>
      </w:r>
    </w:p>
    <w:p w:rsidR="00C27FE9" w:rsidRDefault="00C27FE9" w:rsidP="00C27FE9">
      <w:pPr>
        <w:ind w:firstLine="708"/>
        <w:rPr>
          <w:rFonts w:ascii="Arial" w:hAnsi="Arial" w:cs="Arial"/>
        </w:rPr>
      </w:pPr>
    </w:p>
    <w:p w:rsidR="00C27FE9" w:rsidRDefault="00C27FE9" w:rsidP="00C27FE9">
      <w:pPr>
        <w:ind w:firstLine="708"/>
        <w:rPr>
          <w:rFonts w:ascii="Arial" w:hAnsi="Arial" w:cs="Arial"/>
        </w:rPr>
      </w:pPr>
    </w:p>
    <w:tbl>
      <w:tblPr>
        <w:tblW w:w="9640" w:type="dxa"/>
        <w:jc w:val="center"/>
        <w:tblCellMar>
          <w:left w:w="70" w:type="dxa"/>
          <w:right w:w="70" w:type="dxa"/>
        </w:tblCellMar>
        <w:tblLook w:val="04A0"/>
      </w:tblPr>
      <w:tblGrid>
        <w:gridCol w:w="2689"/>
        <w:gridCol w:w="4495"/>
        <w:gridCol w:w="2456"/>
      </w:tblGrid>
      <w:tr w:rsidR="00C27FE9" w:rsidRPr="008629D3" w:rsidTr="00A02FF9">
        <w:trPr>
          <w:trHeight w:val="600"/>
          <w:jc w:val="center"/>
        </w:trPr>
        <w:tc>
          <w:tcPr>
            <w:tcW w:w="2689" w:type="dxa"/>
            <w:tcBorders>
              <w:top w:val="single" w:sz="4" w:space="0" w:color="auto"/>
              <w:left w:val="single" w:sz="4" w:space="0" w:color="auto"/>
              <w:bottom w:val="single" w:sz="4" w:space="0" w:color="auto"/>
              <w:right w:val="nil"/>
            </w:tcBorders>
            <w:shd w:val="clear" w:color="auto" w:fill="auto"/>
            <w:vAlign w:val="center"/>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Códigos</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Denominación</w:t>
            </w:r>
          </w:p>
        </w:tc>
        <w:tc>
          <w:tcPr>
            <w:tcW w:w="2456" w:type="dxa"/>
            <w:tcBorders>
              <w:top w:val="single" w:sz="4" w:space="0" w:color="auto"/>
              <w:left w:val="nil"/>
              <w:bottom w:val="single" w:sz="4" w:space="0" w:color="auto"/>
              <w:right w:val="single" w:sz="4" w:space="0" w:color="auto"/>
            </w:tcBorders>
            <w:shd w:val="clear" w:color="auto" w:fill="auto"/>
            <w:vAlign w:val="center"/>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 xml:space="preserve"> Presupuesto 2022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PROGRAMA 01-01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Actividad Central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1.688.367,34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1.800.000,00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1.102.000,00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0-5-0-00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Transferencias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500.000,00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SUBOTOTAL PROGRAMA</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01-01</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5.290.367,34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01-01-02</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Juzgado Municipal de Faltas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1.728.610,00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SUBTOTAL SUBPROGRAMA</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01-01-02</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1.978.610,00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TOTAL PROGRAMA</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01-01</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7.268.977,34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PROGRAMA 14-01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Secretaría de Hacienda</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2.760.243,44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364.000,00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203.000,00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14-01-01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Rentas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lastRenderedPageBreak/>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1.364.870,00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14-01-02</w:t>
            </w:r>
          </w:p>
          <w:p w:rsidR="00C27FE9" w:rsidRPr="008629D3" w:rsidRDefault="00C27FE9" w:rsidP="00A02FF9">
            <w:pPr>
              <w:rPr>
                <w:rFonts w:ascii="Calibri" w:hAnsi="Calibri" w:cs="Calibri"/>
                <w:b/>
                <w:bCs/>
                <w:color w:val="000000"/>
                <w:lang w:val="es-AR" w:eastAsia="es-AR"/>
              </w:rPr>
            </w:pP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Presupuesto, Contabilidad y Tesorería</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1.364.870,00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45.000,00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45.000,00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14-01-03</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Comercio y Act. Productivas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1.990.950,00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45.000,00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TOTAL PROGRAMA</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14-01</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8.632.933,44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PROGRAMA 17-01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Secretaría de Servicios Públicos y Obras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1.263.959,17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400.000,00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1.000.000,00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17-01-01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Servicios Públicos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649.350,00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120.000,00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2.000.000,00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AREA 17-01-01-01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Vialidad Urbana</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983.840,00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lastRenderedPageBreak/>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8.750.000,00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AREA 17-01-01-02</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Recolección de Residuos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1.296.880,00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1.900.000,00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2.500.000,00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AREA 17-01-01-03</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Alumbrado Público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670.800,00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600.000,00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600.000,00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2.200.000,00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AREA 17-01-01-04</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Agua y Saneamiento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1.050.920,00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1.700.000,00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2.943.902,39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AREA 17-01-01-06</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Mantenimiento de Espacios Públicos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704.340,00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1.550.000,00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AREA 17-01-01-08</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Zoonosis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346.580,00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180.000,00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240.000,00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lastRenderedPageBreak/>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17-01-02</w:t>
            </w:r>
          </w:p>
          <w:p w:rsidR="00C27FE9" w:rsidRPr="008629D3" w:rsidRDefault="00C27FE9" w:rsidP="00A02FF9">
            <w:pPr>
              <w:rPr>
                <w:rFonts w:ascii="Calibri" w:hAnsi="Calibri" w:cs="Calibri"/>
                <w:b/>
                <w:bCs/>
                <w:color w:val="000000"/>
                <w:lang w:val="es-AR" w:eastAsia="es-AR"/>
              </w:rPr>
            </w:pP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Obras Públicas, Privadas y Ambiente</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1.007.110,00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250.000,00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TOTAL PROGRAMA</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17-01</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39.257.681,56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PROGRAMA 18-01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Secretaría de Turismo, Cultura y Deportes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956.727,67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180.000,00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500.000,00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18-01-01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Turismo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1.364.870,00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85.000,00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377.740,00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18-02-01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Cultura y Eventos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1.364.870,00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1.465.289,00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18-02-03</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Deportes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1.364.870,00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lastRenderedPageBreak/>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677.781,00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140.000,00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TOTAL PROGRAMA</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18-01</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10.277.147,67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PROGRAMA 19-01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Secretaría de Gobierno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1.272.832,70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340.000,00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2.802.000,00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650.000,00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19-01-01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de Desarrollo Social y Educación</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962.390,00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0-5-0-00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Transferencias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2.000.000,00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19-01-02</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Dirección Legal, Técnica y Administrativa</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1.007.110,00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85.000,00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120.000,00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19-01-03</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Dirección de Seguridad </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1.946.230,00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1.200.000,00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2.161.935,00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4.650.000,00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0-5-0-00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Transferencias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780.000,00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lastRenderedPageBreak/>
              <w:t>TOTAL PROGRAMA</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19-01</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21.177.497,70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PROGRAMA 16-01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OBRAS GENERALES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SUBPROGRAMA 16-01-04</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OBRAS GENERALES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lang w:val="es-AR" w:eastAsia="es-AR"/>
              </w:rPr>
            </w:pPr>
            <w:r w:rsidRPr="008629D3">
              <w:rPr>
                <w:rFonts w:ascii="Calibri" w:hAnsi="Calibri" w:cs="Calibri"/>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2.800.000,00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lang w:val="es-AR" w:eastAsia="es-AR"/>
              </w:rPr>
            </w:pPr>
            <w:r w:rsidRPr="008629D3">
              <w:rPr>
                <w:rFonts w:ascii="Calibri" w:hAnsi="Calibri" w:cs="Calibri"/>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1.727.863,53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1.500.000,00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TOTAL PROGRAMA</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16-01</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6.027.863,53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PROGRAMA 30-01</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Honorable Concejo Deliberante</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0-1-0-00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Personal</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3.943.543,68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0-2-0-00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Consumo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0-3-0-00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Servicios no Personales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350.000,00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0-4-0-00</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Bienes de Uso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150.000,00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TOTAL PROGRAMA</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30-01</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4.793.543,68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FIGURATIVOS</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Obligaciones Previsionales y DOSEP</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10.815.714,00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Convenio Prov Municipio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250.000,00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Ingresos Públicos</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80.200,00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Planta de Reciclado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1.220.000,00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San Luis Agua</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180.000,00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EDESAL Compensación 6,383% Alumbrado</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2.027.721,96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EDESAL Compensación 6,383% Otros </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1.732.089,60 </w:t>
            </w:r>
          </w:p>
        </w:tc>
      </w:tr>
      <w:tr w:rsidR="00C27FE9" w:rsidRPr="008629D3" w:rsidTr="00A02FF9">
        <w:trPr>
          <w:trHeight w:val="300"/>
          <w:jc w:val="center"/>
        </w:trPr>
        <w:tc>
          <w:tcPr>
            <w:tcW w:w="2689" w:type="dxa"/>
            <w:tcBorders>
              <w:top w:val="nil"/>
              <w:left w:val="single" w:sz="4" w:space="0" w:color="auto"/>
              <w:bottom w:val="nil"/>
              <w:right w:val="nil"/>
            </w:tcBorders>
            <w:shd w:val="clear" w:color="auto" w:fill="auto"/>
            <w:noWrap/>
            <w:vAlign w:val="bottom"/>
            <w:hideMark/>
          </w:tcPr>
          <w:p w:rsidR="00C27FE9" w:rsidRPr="008629D3" w:rsidRDefault="00C27FE9" w:rsidP="00A02FF9">
            <w:pPr>
              <w:jc w:val="center"/>
              <w:rPr>
                <w:rFonts w:ascii="Calibri" w:hAnsi="Calibri" w:cs="Calibri"/>
                <w:color w:val="000000"/>
                <w:lang w:val="es-AR" w:eastAsia="es-AR"/>
              </w:rPr>
            </w:pPr>
            <w:r w:rsidRPr="008629D3">
              <w:rPr>
                <w:rFonts w:ascii="Calibri" w:hAnsi="Calibri" w:cs="Calibri"/>
                <w:color w:val="000000"/>
                <w:lang w:val="es-AR" w:eastAsia="es-AR"/>
              </w:rPr>
              <w:t>-</w:t>
            </w:r>
          </w:p>
        </w:tc>
        <w:tc>
          <w:tcPr>
            <w:tcW w:w="4495" w:type="dxa"/>
            <w:tcBorders>
              <w:top w:val="nil"/>
              <w:left w:val="single" w:sz="4" w:space="0" w:color="auto"/>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EDESAL Comisión 9,68%</w:t>
            </w:r>
          </w:p>
        </w:tc>
        <w:tc>
          <w:tcPr>
            <w:tcW w:w="2456" w:type="dxa"/>
            <w:tcBorders>
              <w:top w:val="nil"/>
              <w:left w:val="nil"/>
              <w:bottom w:val="nil"/>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xml:space="preserve"> $               2.115.218,82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TOTAL EG</w:t>
            </w:r>
            <w:r>
              <w:rPr>
                <w:rFonts w:ascii="Calibri" w:hAnsi="Calibri" w:cs="Calibri"/>
                <w:b/>
                <w:bCs/>
                <w:color w:val="000000"/>
                <w:lang w:val="es-AR" w:eastAsia="es-AR"/>
              </w:rPr>
              <w:t xml:space="preserve">. </w:t>
            </w:r>
            <w:r w:rsidRPr="008629D3">
              <w:rPr>
                <w:rFonts w:ascii="Calibri" w:hAnsi="Calibri" w:cs="Calibri"/>
                <w:b/>
                <w:bCs/>
                <w:color w:val="000000"/>
                <w:lang w:val="es-AR" w:eastAsia="es-AR"/>
              </w:rPr>
              <w:t>FIGURATIVOS</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18.420.944,38 </w:t>
            </w:r>
          </w:p>
        </w:tc>
      </w:tr>
      <w:tr w:rsidR="00C27FE9" w:rsidRPr="008629D3" w:rsidTr="00A02FF9">
        <w:trPr>
          <w:trHeight w:val="300"/>
          <w:jc w:val="center"/>
        </w:trPr>
        <w:tc>
          <w:tcPr>
            <w:tcW w:w="2689" w:type="dxa"/>
            <w:tcBorders>
              <w:top w:val="nil"/>
              <w:left w:val="single" w:sz="4" w:space="0" w:color="auto"/>
              <w:bottom w:val="single" w:sz="4" w:space="0" w:color="auto"/>
              <w:right w:val="nil"/>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TOTAL PRESUPUESTO 2022</w:t>
            </w:r>
          </w:p>
        </w:tc>
        <w:tc>
          <w:tcPr>
            <w:tcW w:w="4495" w:type="dxa"/>
            <w:tcBorders>
              <w:top w:val="nil"/>
              <w:left w:val="single" w:sz="4" w:space="0" w:color="auto"/>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color w:val="000000"/>
                <w:lang w:val="es-AR" w:eastAsia="es-AR"/>
              </w:rPr>
            </w:pPr>
            <w:r w:rsidRPr="008629D3">
              <w:rPr>
                <w:rFonts w:ascii="Calibri" w:hAnsi="Calibri" w:cs="Calibri"/>
                <w:color w:val="000000"/>
                <w:lang w:val="es-AR" w:eastAsia="es-AR"/>
              </w:rPr>
              <w:t> </w:t>
            </w:r>
          </w:p>
        </w:tc>
        <w:tc>
          <w:tcPr>
            <w:tcW w:w="2456" w:type="dxa"/>
            <w:tcBorders>
              <w:top w:val="nil"/>
              <w:left w:val="nil"/>
              <w:bottom w:val="single" w:sz="4" w:space="0" w:color="auto"/>
              <w:right w:val="single" w:sz="4" w:space="0" w:color="auto"/>
            </w:tcBorders>
            <w:shd w:val="clear" w:color="auto" w:fill="auto"/>
            <w:noWrap/>
            <w:vAlign w:val="bottom"/>
            <w:hideMark/>
          </w:tcPr>
          <w:p w:rsidR="00C27FE9" w:rsidRPr="008629D3" w:rsidRDefault="00C27FE9" w:rsidP="00A02FF9">
            <w:pPr>
              <w:rPr>
                <w:rFonts w:ascii="Calibri" w:hAnsi="Calibri" w:cs="Calibri"/>
                <w:b/>
                <w:bCs/>
                <w:color w:val="000000"/>
                <w:lang w:val="es-AR" w:eastAsia="es-AR"/>
              </w:rPr>
            </w:pPr>
            <w:r w:rsidRPr="008629D3">
              <w:rPr>
                <w:rFonts w:ascii="Calibri" w:hAnsi="Calibri" w:cs="Calibri"/>
                <w:b/>
                <w:bCs/>
                <w:color w:val="000000"/>
                <w:lang w:val="es-AR" w:eastAsia="es-AR"/>
              </w:rPr>
              <w:t xml:space="preserve"> $          115.856.589,30 </w:t>
            </w:r>
          </w:p>
        </w:tc>
      </w:tr>
    </w:tbl>
    <w:p w:rsidR="00C27FE9" w:rsidRPr="00A51E55" w:rsidRDefault="00C27FE9" w:rsidP="00C27FE9">
      <w:pPr>
        <w:spacing w:line="360" w:lineRule="auto"/>
        <w:ind w:left="1276" w:right="-143" w:hanging="1276"/>
        <w:jc w:val="both"/>
      </w:pPr>
    </w:p>
    <w:sectPr w:rsidR="00C27FE9" w:rsidRPr="00A51E55" w:rsidSect="003E0187">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F7D" w:rsidRDefault="00443F7D" w:rsidP="00572B35">
      <w:pPr>
        <w:spacing w:after="0" w:line="240" w:lineRule="auto"/>
      </w:pPr>
      <w:r>
        <w:separator/>
      </w:r>
    </w:p>
  </w:endnote>
  <w:endnote w:type="continuationSeparator" w:id="1">
    <w:p w:rsidR="00443F7D" w:rsidRDefault="00443F7D"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F7D" w:rsidRDefault="00443F7D" w:rsidP="00572B35">
      <w:pPr>
        <w:spacing w:after="0" w:line="240" w:lineRule="auto"/>
      </w:pPr>
      <w:r>
        <w:separator/>
      </w:r>
    </w:p>
  </w:footnote>
  <w:footnote w:type="continuationSeparator" w:id="1">
    <w:p w:rsidR="00443F7D" w:rsidRDefault="00443F7D"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337E"/>
    <w:multiLevelType w:val="hybridMultilevel"/>
    <w:tmpl w:val="3922405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C48749A"/>
    <w:multiLevelType w:val="hybridMultilevel"/>
    <w:tmpl w:val="1E4CC0F0"/>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576733A"/>
    <w:multiLevelType w:val="hybridMultilevel"/>
    <w:tmpl w:val="B114D7D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useFELayout/>
  </w:compat>
  <w:rsids>
    <w:rsidRoot w:val="00572B35"/>
    <w:rsid w:val="001063AB"/>
    <w:rsid w:val="001D6C12"/>
    <w:rsid w:val="00276F9D"/>
    <w:rsid w:val="00282CEA"/>
    <w:rsid w:val="00293475"/>
    <w:rsid w:val="002C0643"/>
    <w:rsid w:val="00317BB6"/>
    <w:rsid w:val="00324820"/>
    <w:rsid w:val="00372FA3"/>
    <w:rsid w:val="003C335E"/>
    <w:rsid w:val="003C5CBF"/>
    <w:rsid w:val="003E0187"/>
    <w:rsid w:val="004142A3"/>
    <w:rsid w:val="00443F7D"/>
    <w:rsid w:val="004C7A7B"/>
    <w:rsid w:val="004E3CD9"/>
    <w:rsid w:val="0050217B"/>
    <w:rsid w:val="005033DC"/>
    <w:rsid w:val="00572B35"/>
    <w:rsid w:val="00593D28"/>
    <w:rsid w:val="005B14F3"/>
    <w:rsid w:val="005E7581"/>
    <w:rsid w:val="00651BC8"/>
    <w:rsid w:val="00666E9E"/>
    <w:rsid w:val="006A31D3"/>
    <w:rsid w:val="006C3AA0"/>
    <w:rsid w:val="007323D4"/>
    <w:rsid w:val="00737023"/>
    <w:rsid w:val="0075295F"/>
    <w:rsid w:val="00776E52"/>
    <w:rsid w:val="007B3E17"/>
    <w:rsid w:val="007B6382"/>
    <w:rsid w:val="007F0212"/>
    <w:rsid w:val="00803679"/>
    <w:rsid w:val="00815DFA"/>
    <w:rsid w:val="00846840"/>
    <w:rsid w:val="009259E4"/>
    <w:rsid w:val="009A33F2"/>
    <w:rsid w:val="00A07781"/>
    <w:rsid w:val="00A41658"/>
    <w:rsid w:val="00A51E55"/>
    <w:rsid w:val="00A63408"/>
    <w:rsid w:val="00AB3816"/>
    <w:rsid w:val="00AB62CE"/>
    <w:rsid w:val="00AB70A9"/>
    <w:rsid w:val="00AF343E"/>
    <w:rsid w:val="00B40D5C"/>
    <w:rsid w:val="00BD1099"/>
    <w:rsid w:val="00C27FE9"/>
    <w:rsid w:val="00C444F2"/>
    <w:rsid w:val="00C849AF"/>
    <w:rsid w:val="00D5513D"/>
    <w:rsid w:val="00DA3D0C"/>
    <w:rsid w:val="00DD014E"/>
    <w:rsid w:val="00EC689A"/>
    <w:rsid w:val="00F33AB7"/>
    <w:rsid w:val="00F85635"/>
    <w:rsid w:val="00F93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4595</Words>
  <Characters>25276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2022-01-12T14:44:00Z</cp:lastPrinted>
  <dcterms:created xsi:type="dcterms:W3CDTF">2022-01-12T13:52:00Z</dcterms:created>
  <dcterms:modified xsi:type="dcterms:W3CDTF">2022-01-12T14:51:00Z</dcterms:modified>
</cp:coreProperties>
</file>